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2D2DBC" w14:textId="75B9D71E" w:rsidR="007D54CA" w:rsidRPr="00D73C8A" w:rsidRDefault="007D54CA" w:rsidP="007D54CA">
      <w:pPr>
        <w:pStyle w:val="Tekstpodstawowy3"/>
        <w:ind w:left="113"/>
        <w:jc w:val="right"/>
        <w:rPr>
          <w:rFonts w:ascii="Tahoma" w:hAnsi="Tahoma" w:cs="Tahoma"/>
          <w:b/>
          <w:sz w:val="18"/>
          <w:szCs w:val="18"/>
        </w:rPr>
      </w:pPr>
      <w:r w:rsidRPr="00D73C8A">
        <w:rPr>
          <w:rFonts w:ascii="Tahoma" w:hAnsi="Tahoma" w:cs="Tahoma"/>
          <w:b/>
          <w:sz w:val="18"/>
          <w:szCs w:val="18"/>
        </w:rPr>
        <w:t xml:space="preserve">Załącznik Nr </w:t>
      </w:r>
      <w:r>
        <w:rPr>
          <w:rFonts w:ascii="Tahoma" w:hAnsi="Tahoma" w:cs="Tahoma"/>
          <w:b/>
          <w:sz w:val="18"/>
          <w:szCs w:val="18"/>
        </w:rPr>
        <w:t>3</w:t>
      </w:r>
      <w:r w:rsidRPr="00D73C8A">
        <w:rPr>
          <w:rFonts w:ascii="Tahoma" w:hAnsi="Tahoma" w:cs="Tahoma"/>
          <w:b/>
          <w:sz w:val="18"/>
          <w:szCs w:val="18"/>
        </w:rPr>
        <w:t xml:space="preserve"> </w:t>
      </w:r>
      <w:r w:rsidRPr="00D73C8A">
        <w:rPr>
          <w:rFonts w:ascii="Tahoma" w:hAnsi="Tahoma" w:cs="Tahoma"/>
          <w:bCs/>
          <w:sz w:val="18"/>
          <w:szCs w:val="18"/>
        </w:rPr>
        <w:t>do Umowy</w:t>
      </w:r>
    </w:p>
    <w:p w14:paraId="21405BC4" w14:textId="77777777" w:rsidR="007D54CA" w:rsidRPr="00D73C8A" w:rsidRDefault="007D54CA" w:rsidP="007D54CA">
      <w:pPr>
        <w:pStyle w:val="Bezodstpw"/>
        <w:jc w:val="both"/>
        <w:rPr>
          <w:rFonts w:ascii="Tahoma" w:hAnsi="Tahoma" w:cs="Tahoma"/>
        </w:rPr>
      </w:pPr>
    </w:p>
    <w:p w14:paraId="3D0D3935" w14:textId="77777777" w:rsidR="007D54CA" w:rsidRPr="00D73C8A" w:rsidRDefault="007D54CA" w:rsidP="007D54CA">
      <w:pPr>
        <w:suppressAutoHyphens w:val="0"/>
        <w:autoSpaceDN/>
        <w:spacing w:after="0" w:line="240" w:lineRule="auto"/>
        <w:ind w:left="1134" w:hanging="1134"/>
        <w:jc w:val="center"/>
        <w:textAlignment w:val="auto"/>
        <w:rPr>
          <w:rFonts w:ascii="Tahoma" w:eastAsia="Times New Roman" w:hAnsi="Tahoma" w:cs="Tahoma"/>
          <w:b/>
          <w:sz w:val="24"/>
          <w:szCs w:val="24"/>
          <w:lang w:eastAsia="pl-PL"/>
        </w:rPr>
      </w:pPr>
      <w:bookmarkStart w:id="0" w:name="_Hlk164248005"/>
      <w:r w:rsidRPr="00D73C8A">
        <w:rPr>
          <w:rFonts w:ascii="Tahoma" w:eastAsia="Times New Roman" w:hAnsi="Tahoma" w:cs="Tahoma"/>
          <w:b/>
          <w:sz w:val="24"/>
          <w:szCs w:val="24"/>
          <w:lang w:eastAsia="pl-PL"/>
        </w:rPr>
        <w:t>Wytyczne Bezpieczeństwa Informacji dla Wykonawców</w:t>
      </w:r>
    </w:p>
    <w:bookmarkEnd w:id="0"/>
    <w:p w14:paraId="3F587946" w14:textId="77777777" w:rsidR="007D54CA" w:rsidRPr="00D73C8A" w:rsidRDefault="007D54CA" w:rsidP="007D54CA">
      <w:pPr>
        <w:suppressAutoHyphens w:val="0"/>
        <w:autoSpaceDN/>
        <w:spacing w:after="0" w:line="240" w:lineRule="auto"/>
        <w:ind w:left="1134" w:hanging="1134"/>
        <w:jc w:val="center"/>
        <w:textAlignment w:val="auto"/>
        <w:rPr>
          <w:rFonts w:ascii="Tahoma" w:eastAsia="Times New Roman" w:hAnsi="Tahoma" w:cs="Tahoma"/>
          <w:b/>
          <w:sz w:val="24"/>
          <w:szCs w:val="24"/>
          <w:lang w:eastAsia="pl-PL"/>
        </w:rPr>
      </w:pPr>
    </w:p>
    <w:p w14:paraId="40315629" w14:textId="77777777" w:rsidR="007D54CA" w:rsidRPr="00D73C8A" w:rsidRDefault="007D54CA" w:rsidP="007D54CA">
      <w:pPr>
        <w:suppressAutoHyphens w:val="0"/>
        <w:autoSpaceDN/>
        <w:spacing w:after="0" w:line="240" w:lineRule="auto"/>
        <w:ind w:left="1134" w:hanging="1134"/>
        <w:jc w:val="center"/>
        <w:textAlignment w:val="auto"/>
        <w:rPr>
          <w:rFonts w:ascii="Tahoma" w:hAnsi="Tahoma" w:cs="Tahoma"/>
        </w:rPr>
      </w:pPr>
      <w:r w:rsidRPr="00D73C8A">
        <w:rPr>
          <w:rFonts w:ascii="Tahoma" w:hAnsi="Tahoma" w:cs="Tahoma"/>
        </w:rPr>
        <w:t xml:space="preserve">realizujących umowy na rzecz Pomorskiego Oddziału Regionalnego ARiMR z siedzibą </w:t>
      </w:r>
      <w:r>
        <w:rPr>
          <w:rFonts w:ascii="Tahoma" w:hAnsi="Tahoma" w:cs="Tahoma"/>
        </w:rPr>
        <w:t xml:space="preserve">                   </w:t>
      </w:r>
      <w:r w:rsidRPr="00D73C8A">
        <w:rPr>
          <w:rFonts w:ascii="Tahoma" w:hAnsi="Tahoma" w:cs="Tahoma"/>
        </w:rPr>
        <w:t>w Gdyni,</w:t>
      </w:r>
    </w:p>
    <w:p w14:paraId="3FC333AB" w14:textId="77777777" w:rsidR="007D54CA" w:rsidRPr="00D73C8A" w:rsidRDefault="007D54CA" w:rsidP="007D54CA">
      <w:pPr>
        <w:spacing w:after="0" w:line="240" w:lineRule="auto"/>
        <w:jc w:val="center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</w:rPr>
        <w:t xml:space="preserve">opracowane na podstawie </w:t>
      </w:r>
      <w:bookmarkStart w:id="1" w:name="_Hlk178230931"/>
      <w:bookmarkStart w:id="2" w:name="_Hlk174951839"/>
      <w:r w:rsidRPr="00D73C8A">
        <w:rPr>
          <w:rFonts w:ascii="Tahoma" w:hAnsi="Tahoma" w:cs="Tahoma"/>
        </w:rPr>
        <w:t xml:space="preserve">Zarządzenia </w:t>
      </w:r>
      <w:r w:rsidRPr="00D73C8A">
        <w:rPr>
          <w:rFonts w:ascii="Tahoma" w:hAnsi="Tahoma" w:cs="Tahoma"/>
          <w:sz w:val="20"/>
          <w:szCs w:val="20"/>
        </w:rPr>
        <w:t>Nr 51/2024</w:t>
      </w:r>
      <w:bookmarkEnd w:id="1"/>
      <w:r w:rsidRPr="00D73C8A">
        <w:rPr>
          <w:rFonts w:ascii="Tahoma" w:hAnsi="Tahoma" w:cs="Tahoma"/>
          <w:sz w:val="20"/>
          <w:szCs w:val="20"/>
        </w:rPr>
        <w:t xml:space="preserve"> Prezesa Agencji Restrukturyzacji</w:t>
      </w:r>
    </w:p>
    <w:p w14:paraId="3EA1F99E" w14:textId="77777777" w:rsidR="007D54CA" w:rsidRPr="00D73C8A" w:rsidRDefault="007D54CA" w:rsidP="007D54CA">
      <w:pPr>
        <w:spacing w:after="0" w:line="240" w:lineRule="auto"/>
        <w:jc w:val="center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i Modernizacji Rolnictwa z dnia 23 maja 2024 r. dot. Polityki bezpieczeństwa</w:t>
      </w:r>
    </w:p>
    <w:p w14:paraId="66F1FBB6" w14:textId="77777777" w:rsidR="007D54CA" w:rsidRPr="00D73C8A" w:rsidRDefault="007D54CA" w:rsidP="007D54CA">
      <w:pPr>
        <w:spacing w:after="0" w:line="240" w:lineRule="auto"/>
        <w:jc w:val="center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informacji w ARiMR (z późń.zm.)</w:t>
      </w:r>
    </w:p>
    <w:bookmarkEnd w:id="2"/>
    <w:p w14:paraId="6C5262BC" w14:textId="77777777" w:rsidR="007D54CA" w:rsidRPr="00D73C8A" w:rsidRDefault="007D54CA" w:rsidP="007D54CA">
      <w:pPr>
        <w:suppressAutoHyphens w:val="0"/>
        <w:autoSpaceDN/>
        <w:spacing w:after="0" w:line="240" w:lineRule="auto"/>
        <w:ind w:left="1134" w:hanging="1134"/>
        <w:jc w:val="center"/>
        <w:textAlignment w:val="auto"/>
        <w:rPr>
          <w:rFonts w:ascii="Tahoma" w:hAnsi="Tahoma" w:cs="Tahoma"/>
          <w:sz w:val="20"/>
          <w:szCs w:val="20"/>
        </w:rPr>
      </w:pPr>
    </w:p>
    <w:p w14:paraId="2FA2BC89" w14:textId="77777777" w:rsidR="007D54CA" w:rsidRPr="00D73C8A" w:rsidRDefault="007D54CA" w:rsidP="007D54CA">
      <w:pPr>
        <w:suppressAutoHyphens w:val="0"/>
        <w:autoSpaceDN/>
        <w:spacing w:after="0" w:line="240" w:lineRule="auto"/>
        <w:ind w:left="426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1.</w:t>
      </w:r>
      <w:r w:rsidRPr="00D73C8A">
        <w:rPr>
          <w:rFonts w:ascii="Tahoma" w:hAnsi="Tahoma" w:cs="Tahoma"/>
          <w:sz w:val="20"/>
          <w:szCs w:val="20"/>
        </w:rPr>
        <w:tab/>
        <w:t>W ARiMR obowiązuje Nr 51/2024 Prezesa Agencji Restrukturyzacji i Modernizacji Rolnictwa z dnia 23 maja 2024 r. dot. Polityki bezpieczeństwa informacji w ARiMR (z późń.zm.), określające politykę bezpieczeństwa informacji w ARiMR (PBI).</w:t>
      </w:r>
    </w:p>
    <w:p w14:paraId="11279F86" w14:textId="6CEAAAB1" w:rsidR="007D54CA" w:rsidRPr="00D73C8A" w:rsidRDefault="007D54CA" w:rsidP="007D54CA">
      <w:pPr>
        <w:suppressAutoHyphens w:val="0"/>
        <w:autoSpaceDN/>
        <w:spacing w:after="0" w:line="240" w:lineRule="auto"/>
        <w:ind w:left="426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2.</w:t>
      </w:r>
      <w:r w:rsidRPr="00D73C8A">
        <w:rPr>
          <w:rFonts w:ascii="Tahoma" w:hAnsi="Tahoma" w:cs="Tahoma"/>
          <w:sz w:val="20"/>
          <w:szCs w:val="20"/>
        </w:rPr>
        <w:tab/>
        <w:t xml:space="preserve">Zarządzenie Nr 51/2024 Prezesa ARiMR dotyczy zasobów materialnych i niematerialnych Agencji </w:t>
      </w:r>
      <w:r>
        <w:rPr>
          <w:rFonts w:ascii="Tahoma" w:hAnsi="Tahoma" w:cs="Tahoma"/>
          <w:sz w:val="20"/>
          <w:szCs w:val="20"/>
        </w:rPr>
        <w:t xml:space="preserve">                   </w:t>
      </w:r>
      <w:r w:rsidRPr="00D73C8A">
        <w:rPr>
          <w:rFonts w:ascii="Tahoma" w:hAnsi="Tahoma" w:cs="Tahoma"/>
          <w:sz w:val="20"/>
          <w:szCs w:val="20"/>
        </w:rPr>
        <w:t>i znajduje zastosowanie zarówno do pracowników Agencji, jak i podmiotów zewnętrznych z nią współpracujących.</w:t>
      </w:r>
    </w:p>
    <w:p w14:paraId="381FA3A8" w14:textId="77777777" w:rsidR="007D54CA" w:rsidRPr="00D73C8A" w:rsidRDefault="007D54CA" w:rsidP="007D54CA">
      <w:pPr>
        <w:suppressAutoHyphens w:val="0"/>
        <w:autoSpaceDN/>
        <w:spacing w:after="0" w:line="240" w:lineRule="auto"/>
        <w:ind w:left="426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3.</w:t>
      </w:r>
      <w:r w:rsidRPr="00D73C8A">
        <w:rPr>
          <w:rFonts w:ascii="Tahoma" w:hAnsi="Tahoma" w:cs="Tahoma"/>
          <w:sz w:val="20"/>
          <w:szCs w:val="20"/>
        </w:rPr>
        <w:tab/>
        <w:t>W przypadku, kiedy w trakcie realizacji umowy, Wykonawca lub wskazana przez Wykonawcę osoba otrzyma dostęp do Lokalu zajmowanego przez Zamawiającego, Wykonawca, lub wskazana przez Niego osoba/osoby, są zobowiązani do przestrzegania przyjętych w ARiMR zasad bezpieczeństwa informacji, określony w niniejszym załączniku (stanowiących wybrane wymagania z PBI ARiMR).</w:t>
      </w:r>
    </w:p>
    <w:p w14:paraId="30D644EA" w14:textId="77777777" w:rsidR="007D54CA" w:rsidRPr="00D73C8A" w:rsidRDefault="007D54CA" w:rsidP="007D54CA">
      <w:pPr>
        <w:suppressAutoHyphens w:val="0"/>
        <w:autoSpaceDN/>
        <w:spacing w:after="0" w:line="240" w:lineRule="auto"/>
        <w:ind w:left="426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4.</w:t>
      </w:r>
      <w:r w:rsidRPr="00D73C8A">
        <w:rPr>
          <w:rFonts w:ascii="Tahoma" w:hAnsi="Tahoma" w:cs="Tahoma"/>
          <w:sz w:val="20"/>
          <w:szCs w:val="20"/>
        </w:rPr>
        <w:tab/>
        <w:t>Podstawowe pojęcia:</w:t>
      </w:r>
    </w:p>
    <w:p w14:paraId="271E9987" w14:textId="77777777" w:rsidR="007D54CA" w:rsidRPr="00D73C8A" w:rsidRDefault="007D54CA" w:rsidP="007D54CA">
      <w:pPr>
        <w:suppressAutoHyphens w:val="0"/>
        <w:autoSpaceDN/>
        <w:spacing w:after="0" w:line="240" w:lineRule="auto"/>
        <w:ind w:left="993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1)</w:t>
      </w:r>
      <w:r w:rsidRPr="00D73C8A">
        <w:rPr>
          <w:rFonts w:ascii="Tahoma" w:hAnsi="Tahoma" w:cs="Tahoma"/>
          <w:sz w:val="20"/>
          <w:szCs w:val="20"/>
        </w:rPr>
        <w:tab/>
        <w:t>dane osobowe – dane określone w przepisach o ochronie danych osobowych,</w:t>
      </w:r>
    </w:p>
    <w:p w14:paraId="5BF4A5AF" w14:textId="77777777" w:rsidR="007D54CA" w:rsidRPr="00D73C8A" w:rsidRDefault="007D54CA" w:rsidP="007D54CA">
      <w:pPr>
        <w:suppressAutoHyphens w:val="0"/>
        <w:autoSpaceDN/>
        <w:spacing w:after="0" w:line="240" w:lineRule="auto"/>
        <w:ind w:left="993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2)</w:t>
      </w:r>
      <w:r w:rsidRPr="00D73C8A">
        <w:rPr>
          <w:rFonts w:ascii="Tahoma" w:hAnsi="Tahoma" w:cs="Tahoma"/>
          <w:sz w:val="20"/>
          <w:szCs w:val="20"/>
        </w:rPr>
        <w:tab/>
        <w:t>incydent związany z bezpieczeństwem informacji – pojedyncze zdarzenie lub serię niepożądanych lub niespodziewanych zdarzeń związanych z bezpieczeństwem informacji, które stwarzają znaczne prawdopodobieństwo zakłócenia realizacji zadań ustawowych bądź statutowych Agencji lub zagrażają bezpieczeństwu informacji,</w:t>
      </w:r>
    </w:p>
    <w:p w14:paraId="53851C04" w14:textId="77777777" w:rsidR="007D54CA" w:rsidRPr="00D73C8A" w:rsidRDefault="007D54CA" w:rsidP="007D54CA">
      <w:pPr>
        <w:suppressAutoHyphens w:val="0"/>
        <w:autoSpaceDN/>
        <w:spacing w:after="0" w:line="240" w:lineRule="auto"/>
        <w:ind w:left="993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3)</w:t>
      </w:r>
      <w:r w:rsidRPr="00D73C8A">
        <w:rPr>
          <w:rFonts w:ascii="Tahoma" w:hAnsi="Tahoma" w:cs="Tahoma"/>
          <w:sz w:val="20"/>
          <w:szCs w:val="20"/>
        </w:rPr>
        <w:tab/>
        <w:t>informacja wrażliwa – informacja prawnie chroniona oraz każda informacja, której utrata, ujawnienie lub udostępnienie osobie/podmiotowi nieuprawnionemu mogłoby spowodować szkodę materialną lub niematerialną dla Agencji lub naruszyć prawnie chroniony interes innych osób/podmiotów,</w:t>
      </w:r>
    </w:p>
    <w:p w14:paraId="34909F71" w14:textId="77777777" w:rsidR="007D54CA" w:rsidRPr="00D73C8A" w:rsidRDefault="007D54CA" w:rsidP="007D54CA">
      <w:pPr>
        <w:suppressAutoHyphens w:val="0"/>
        <w:autoSpaceDN/>
        <w:spacing w:after="0" w:line="240" w:lineRule="auto"/>
        <w:ind w:left="993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4)</w:t>
      </w:r>
      <w:r w:rsidRPr="00D73C8A">
        <w:rPr>
          <w:rFonts w:ascii="Tahoma" w:hAnsi="Tahoma" w:cs="Tahoma"/>
          <w:sz w:val="20"/>
          <w:szCs w:val="20"/>
        </w:rPr>
        <w:tab/>
        <w:t xml:space="preserve">przetwarzanie informacji/danych – jakiekolwiek operacje na informacji/danych, takie jak zbieranie, wytwarzanie, opracowywanie, zmienianie, przechowywanie, udostępnianie, kopiowanie, przekazywanie, archiwizowanie, usuwanie, zarówno w formie papierowej, </w:t>
      </w:r>
      <w:r>
        <w:rPr>
          <w:rFonts w:ascii="Tahoma" w:hAnsi="Tahoma" w:cs="Tahoma"/>
          <w:sz w:val="20"/>
          <w:szCs w:val="20"/>
        </w:rPr>
        <w:t xml:space="preserve">                    </w:t>
      </w:r>
      <w:r w:rsidRPr="00D73C8A">
        <w:rPr>
          <w:rFonts w:ascii="Tahoma" w:hAnsi="Tahoma" w:cs="Tahoma"/>
          <w:sz w:val="20"/>
          <w:szCs w:val="20"/>
        </w:rPr>
        <w:t>jak i w systemach teleinformatycznych.</w:t>
      </w:r>
    </w:p>
    <w:p w14:paraId="2B4191A9" w14:textId="77777777" w:rsidR="007D54CA" w:rsidRPr="00D73C8A" w:rsidRDefault="007D54CA" w:rsidP="007D54CA">
      <w:pPr>
        <w:suppressAutoHyphens w:val="0"/>
        <w:autoSpaceDN/>
        <w:spacing w:after="0" w:line="240" w:lineRule="auto"/>
        <w:ind w:left="426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5.</w:t>
      </w:r>
      <w:r w:rsidRPr="00D73C8A">
        <w:rPr>
          <w:rFonts w:ascii="Tahoma" w:hAnsi="Tahoma" w:cs="Tahoma"/>
          <w:sz w:val="20"/>
          <w:szCs w:val="20"/>
        </w:rPr>
        <w:tab/>
        <w:t>W Agencji ochronie podlega w szczególności:</w:t>
      </w:r>
    </w:p>
    <w:p w14:paraId="0D7DD18C" w14:textId="77777777" w:rsidR="007D54CA" w:rsidRPr="00D73C8A" w:rsidRDefault="007D54CA" w:rsidP="007D54CA">
      <w:pPr>
        <w:suppressAutoHyphens w:val="0"/>
        <w:autoSpaceDN/>
        <w:spacing w:after="0" w:line="240" w:lineRule="auto"/>
        <w:ind w:left="993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1)</w:t>
      </w:r>
      <w:r w:rsidRPr="00D73C8A">
        <w:rPr>
          <w:rFonts w:ascii="Tahoma" w:hAnsi="Tahoma" w:cs="Tahoma"/>
          <w:sz w:val="20"/>
          <w:szCs w:val="20"/>
        </w:rPr>
        <w:tab/>
        <w:t>życie i zdrowie pracowników,</w:t>
      </w:r>
    </w:p>
    <w:p w14:paraId="2EDC9079" w14:textId="77777777" w:rsidR="007D54CA" w:rsidRPr="00D73C8A" w:rsidRDefault="007D54CA" w:rsidP="007D54CA">
      <w:pPr>
        <w:suppressAutoHyphens w:val="0"/>
        <w:autoSpaceDN/>
        <w:spacing w:after="0" w:line="240" w:lineRule="auto"/>
        <w:ind w:left="993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2)</w:t>
      </w:r>
      <w:r w:rsidRPr="00D73C8A">
        <w:rPr>
          <w:rFonts w:ascii="Tahoma" w:hAnsi="Tahoma" w:cs="Tahoma"/>
          <w:sz w:val="20"/>
          <w:szCs w:val="20"/>
        </w:rPr>
        <w:tab/>
        <w:t>przetwarzane informacje, niezależnie od ich formy i nośnika, na którym zostały utrwalone,</w:t>
      </w:r>
    </w:p>
    <w:p w14:paraId="5E9F36AA" w14:textId="77777777" w:rsidR="007D54CA" w:rsidRPr="00D73C8A" w:rsidRDefault="007D54CA" w:rsidP="007D54CA">
      <w:pPr>
        <w:suppressAutoHyphens w:val="0"/>
        <w:autoSpaceDN/>
        <w:spacing w:after="0" w:line="240" w:lineRule="auto"/>
        <w:ind w:left="993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3)</w:t>
      </w:r>
      <w:r w:rsidRPr="00D73C8A">
        <w:rPr>
          <w:rFonts w:ascii="Tahoma" w:hAnsi="Tahoma" w:cs="Tahoma"/>
          <w:sz w:val="20"/>
          <w:szCs w:val="20"/>
        </w:rPr>
        <w:tab/>
        <w:t xml:space="preserve">sprzęt oraz programy komputerowe wykorzystywane do przetwarzania, przesyłania </w:t>
      </w:r>
      <w:r>
        <w:rPr>
          <w:rFonts w:ascii="Tahoma" w:hAnsi="Tahoma" w:cs="Tahoma"/>
          <w:sz w:val="20"/>
          <w:szCs w:val="20"/>
        </w:rPr>
        <w:t xml:space="preserve">                         </w:t>
      </w:r>
      <w:r w:rsidRPr="00D73C8A">
        <w:rPr>
          <w:rFonts w:ascii="Tahoma" w:hAnsi="Tahoma" w:cs="Tahoma"/>
          <w:sz w:val="20"/>
          <w:szCs w:val="20"/>
        </w:rPr>
        <w:t>i przechowywania informacji,</w:t>
      </w:r>
    </w:p>
    <w:p w14:paraId="1D010741" w14:textId="77777777" w:rsidR="007D54CA" w:rsidRPr="00D73C8A" w:rsidRDefault="007D54CA" w:rsidP="007D54CA">
      <w:pPr>
        <w:suppressAutoHyphens w:val="0"/>
        <w:autoSpaceDN/>
        <w:spacing w:after="0" w:line="240" w:lineRule="auto"/>
        <w:ind w:left="993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4)</w:t>
      </w:r>
      <w:r w:rsidRPr="00D73C8A">
        <w:rPr>
          <w:rFonts w:ascii="Tahoma" w:hAnsi="Tahoma" w:cs="Tahoma"/>
          <w:sz w:val="20"/>
          <w:szCs w:val="20"/>
        </w:rPr>
        <w:tab/>
        <w:t>pomieszczenia, w których usytuowano sprzęt teleinformatyczny, a także te, w których przetwarza się informacje wrażliwe,</w:t>
      </w:r>
    </w:p>
    <w:p w14:paraId="4B8006E1" w14:textId="77777777" w:rsidR="007D54CA" w:rsidRPr="00D73C8A" w:rsidRDefault="007D54CA" w:rsidP="007D54CA">
      <w:pPr>
        <w:suppressAutoHyphens w:val="0"/>
        <w:autoSpaceDN/>
        <w:spacing w:after="0" w:line="240" w:lineRule="auto"/>
        <w:ind w:left="993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5)</w:t>
      </w:r>
      <w:r w:rsidRPr="00D73C8A">
        <w:rPr>
          <w:rFonts w:ascii="Tahoma" w:hAnsi="Tahoma" w:cs="Tahoma"/>
          <w:sz w:val="20"/>
          <w:szCs w:val="20"/>
        </w:rPr>
        <w:tab/>
        <w:t>wizerunek Agencji i relacje z podmiotami zewnętrznymi, współpracującymi z Agencją.</w:t>
      </w:r>
    </w:p>
    <w:p w14:paraId="0994BD68" w14:textId="77777777" w:rsidR="007D54CA" w:rsidRPr="00D73C8A" w:rsidRDefault="007D54CA" w:rsidP="007D54CA">
      <w:pPr>
        <w:suppressAutoHyphens w:val="0"/>
        <w:autoSpaceDN/>
        <w:spacing w:after="0" w:line="240" w:lineRule="auto"/>
        <w:ind w:left="426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6.</w:t>
      </w:r>
      <w:r w:rsidRPr="00D73C8A">
        <w:rPr>
          <w:rFonts w:ascii="Tahoma" w:hAnsi="Tahoma" w:cs="Tahoma"/>
          <w:sz w:val="20"/>
          <w:szCs w:val="20"/>
        </w:rPr>
        <w:tab/>
        <w:t>Wszystkie informacje wrażliwe i środki służące do ich przetwarzania, będące własnością Agencji lub przez nią wykorzystywane, podlegają ochronie.</w:t>
      </w:r>
    </w:p>
    <w:p w14:paraId="2A330631" w14:textId="77777777" w:rsidR="007D54CA" w:rsidRPr="00D73C8A" w:rsidRDefault="007D54CA" w:rsidP="007D54CA">
      <w:pPr>
        <w:suppressAutoHyphens w:val="0"/>
        <w:autoSpaceDN/>
        <w:spacing w:after="0" w:line="240" w:lineRule="auto"/>
        <w:ind w:left="426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7.</w:t>
      </w:r>
      <w:r w:rsidRPr="00D73C8A">
        <w:rPr>
          <w:rFonts w:ascii="Tahoma" w:hAnsi="Tahoma" w:cs="Tahoma"/>
          <w:sz w:val="20"/>
          <w:szCs w:val="20"/>
        </w:rPr>
        <w:tab/>
        <w:t>Do informacji wrażliwych w Agencji zalicza się w szczególności:</w:t>
      </w:r>
    </w:p>
    <w:p w14:paraId="02813D40" w14:textId="77777777" w:rsidR="007D54CA" w:rsidRPr="00D73C8A" w:rsidRDefault="007D54CA" w:rsidP="007D54CA">
      <w:pPr>
        <w:suppressAutoHyphens w:val="0"/>
        <w:autoSpaceDN/>
        <w:spacing w:after="0" w:line="240" w:lineRule="auto"/>
        <w:ind w:left="993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1)</w:t>
      </w:r>
      <w:r w:rsidRPr="00D73C8A">
        <w:rPr>
          <w:rFonts w:ascii="Tahoma" w:hAnsi="Tahoma" w:cs="Tahoma"/>
          <w:sz w:val="20"/>
          <w:szCs w:val="20"/>
        </w:rPr>
        <w:tab/>
        <w:t>dane osobowe, informacje niejawne, informacje zawierające tajemnicę skarbową, bankową, itp.,</w:t>
      </w:r>
    </w:p>
    <w:p w14:paraId="3317839D" w14:textId="77777777" w:rsidR="007D54CA" w:rsidRPr="00D73C8A" w:rsidRDefault="007D54CA" w:rsidP="007D54CA">
      <w:pPr>
        <w:suppressAutoHyphens w:val="0"/>
        <w:autoSpaceDN/>
        <w:spacing w:after="0" w:line="240" w:lineRule="auto"/>
        <w:ind w:left="993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2)</w:t>
      </w:r>
      <w:r w:rsidRPr="00D73C8A">
        <w:rPr>
          <w:rFonts w:ascii="Tahoma" w:hAnsi="Tahoma" w:cs="Tahoma"/>
          <w:sz w:val="20"/>
          <w:szCs w:val="20"/>
        </w:rPr>
        <w:tab/>
        <w:t xml:space="preserve">dokumentację techniczną systemów teleinformatycznych oraz systemów zabezpieczeń fizycznych i logicznych, w tym kody źródłowe aplikacji oraz procedury bezpieczeństwa </w:t>
      </w:r>
      <w:r>
        <w:rPr>
          <w:rFonts w:ascii="Tahoma" w:hAnsi="Tahoma" w:cs="Tahoma"/>
          <w:sz w:val="20"/>
          <w:szCs w:val="20"/>
        </w:rPr>
        <w:t xml:space="preserve">                     </w:t>
      </w:r>
      <w:r w:rsidRPr="00D73C8A">
        <w:rPr>
          <w:rFonts w:ascii="Tahoma" w:hAnsi="Tahoma" w:cs="Tahoma"/>
          <w:sz w:val="20"/>
          <w:szCs w:val="20"/>
        </w:rPr>
        <w:t>na poziomie technologicznym,</w:t>
      </w:r>
    </w:p>
    <w:p w14:paraId="2820DCD4" w14:textId="77777777" w:rsidR="007D54CA" w:rsidRPr="00D73C8A" w:rsidRDefault="007D54CA" w:rsidP="007D54CA">
      <w:pPr>
        <w:suppressAutoHyphens w:val="0"/>
        <w:autoSpaceDN/>
        <w:spacing w:after="0" w:line="240" w:lineRule="auto"/>
        <w:ind w:left="993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3)</w:t>
      </w:r>
      <w:r w:rsidRPr="00D73C8A">
        <w:rPr>
          <w:rFonts w:ascii="Tahoma" w:hAnsi="Tahoma" w:cs="Tahoma"/>
          <w:sz w:val="20"/>
          <w:szCs w:val="20"/>
        </w:rPr>
        <w:tab/>
        <w:t>wyniki typowania producentów rolnych do kontroli na miejscu,</w:t>
      </w:r>
    </w:p>
    <w:p w14:paraId="0FC483BD" w14:textId="77777777" w:rsidR="007D54CA" w:rsidRPr="00D73C8A" w:rsidRDefault="007D54CA" w:rsidP="007D54CA">
      <w:pPr>
        <w:suppressAutoHyphens w:val="0"/>
        <w:autoSpaceDN/>
        <w:spacing w:after="0" w:line="240" w:lineRule="auto"/>
        <w:ind w:left="993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4)</w:t>
      </w:r>
      <w:r w:rsidRPr="00D73C8A">
        <w:rPr>
          <w:rFonts w:ascii="Tahoma" w:hAnsi="Tahoma" w:cs="Tahoma"/>
          <w:sz w:val="20"/>
          <w:szCs w:val="20"/>
        </w:rPr>
        <w:tab/>
        <w:t>wykaz obszarów przeznaczonych do kontroli metodą foto,</w:t>
      </w:r>
    </w:p>
    <w:p w14:paraId="00FEB185" w14:textId="77777777" w:rsidR="007D54CA" w:rsidRPr="00D73C8A" w:rsidRDefault="007D54CA" w:rsidP="007D54CA">
      <w:pPr>
        <w:suppressAutoHyphens w:val="0"/>
        <w:autoSpaceDN/>
        <w:spacing w:after="0" w:line="240" w:lineRule="auto"/>
        <w:ind w:left="993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5)</w:t>
      </w:r>
      <w:r w:rsidRPr="00D73C8A">
        <w:rPr>
          <w:rFonts w:ascii="Tahoma" w:hAnsi="Tahoma" w:cs="Tahoma"/>
          <w:sz w:val="20"/>
          <w:szCs w:val="20"/>
        </w:rPr>
        <w:tab/>
        <w:t>raporty z audytu i kontroli,</w:t>
      </w:r>
    </w:p>
    <w:p w14:paraId="45ECF636" w14:textId="77777777" w:rsidR="007D54CA" w:rsidRPr="00D73C8A" w:rsidRDefault="007D54CA" w:rsidP="007D54CA">
      <w:pPr>
        <w:suppressAutoHyphens w:val="0"/>
        <w:autoSpaceDN/>
        <w:spacing w:after="0" w:line="240" w:lineRule="auto"/>
        <w:ind w:left="993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lastRenderedPageBreak/>
        <w:t>6)</w:t>
      </w:r>
      <w:r w:rsidRPr="00D73C8A">
        <w:rPr>
          <w:rFonts w:ascii="Tahoma" w:hAnsi="Tahoma" w:cs="Tahoma"/>
          <w:sz w:val="20"/>
          <w:szCs w:val="20"/>
        </w:rPr>
        <w:tab/>
        <w:t>instrukcje do negocjacji w sprawie zawierania umów, których ujawnienie mogłoby mieć niekorzystny wpływ na dalszy tok negocjacji dla Agencji,</w:t>
      </w:r>
    </w:p>
    <w:p w14:paraId="2EAE469E" w14:textId="77777777" w:rsidR="007D54CA" w:rsidRPr="00D73C8A" w:rsidRDefault="007D54CA" w:rsidP="007D54CA">
      <w:pPr>
        <w:suppressAutoHyphens w:val="0"/>
        <w:autoSpaceDN/>
        <w:spacing w:after="0" w:line="240" w:lineRule="auto"/>
        <w:ind w:left="993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7)</w:t>
      </w:r>
      <w:r w:rsidRPr="00D73C8A">
        <w:rPr>
          <w:rFonts w:ascii="Tahoma" w:hAnsi="Tahoma" w:cs="Tahoma"/>
          <w:sz w:val="20"/>
          <w:szCs w:val="20"/>
        </w:rPr>
        <w:tab/>
        <w:t>informacje przekazywane Agencji przez podmiot zewnętrzny w wyniku realizacji umowy, o ile podmiot zewnętrzny wskaże konieczność ochrony takich informacji w treści umowy lub w dokumentach stanowiących produkty realizacji umowy,</w:t>
      </w:r>
    </w:p>
    <w:p w14:paraId="6ED7E7E6" w14:textId="77777777" w:rsidR="007D54CA" w:rsidRPr="00D73C8A" w:rsidRDefault="007D54CA" w:rsidP="007D54CA">
      <w:pPr>
        <w:suppressAutoHyphens w:val="0"/>
        <w:autoSpaceDN/>
        <w:spacing w:after="0" w:line="240" w:lineRule="auto"/>
        <w:ind w:left="993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8)</w:t>
      </w:r>
      <w:r w:rsidRPr="00D73C8A">
        <w:rPr>
          <w:rFonts w:ascii="Tahoma" w:hAnsi="Tahoma" w:cs="Tahoma"/>
          <w:sz w:val="20"/>
          <w:szCs w:val="20"/>
        </w:rPr>
        <w:tab/>
        <w:t>inne informacje, których udostępnienie osobie nieuprawnionej w ocenie Właściciela Zasobu mogłoby spowodować szkody dla Agencji lub naruszyć prawnie chroniony interes innych osób/podmiotów.</w:t>
      </w:r>
    </w:p>
    <w:p w14:paraId="6BE84DDA" w14:textId="77777777" w:rsidR="007D54CA" w:rsidRPr="00D73C8A" w:rsidRDefault="007D54CA" w:rsidP="007D54CA">
      <w:pPr>
        <w:suppressAutoHyphens w:val="0"/>
        <w:autoSpaceDN/>
        <w:spacing w:after="0" w:line="240" w:lineRule="auto"/>
        <w:ind w:left="426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8.</w:t>
      </w:r>
      <w:r w:rsidRPr="00D73C8A">
        <w:rPr>
          <w:rFonts w:ascii="Tahoma" w:hAnsi="Tahoma" w:cs="Tahoma"/>
          <w:sz w:val="20"/>
          <w:szCs w:val="20"/>
        </w:rPr>
        <w:tab/>
        <w:t>Powierzchnie zajmowana przez jednostki organizacyjne, podzielona jest na strefy:</w:t>
      </w:r>
    </w:p>
    <w:p w14:paraId="49FF823B" w14:textId="77777777" w:rsidR="007D54CA" w:rsidRPr="00D73C8A" w:rsidRDefault="007D54CA" w:rsidP="007D54CA">
      <w:pPr>
        <w:suppressAutoHyphens w:val="0"/>
        <w:autoSpaceDN/>
        <w:spacing w:after="0" w:line="240" w:lineRule="auto"/>
        <w:ind w:left="1134" w:hanging="425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a)</w:t>
      </w:r>
      <w:r w:rsidRPr="00D73C8A">
        <w:rPr>
          <w:rFonts w:ascii="Tahoma" w:hAnsi="Tahoma" w:cs="Tahoma"/>
          <w:sz w:val="20"/>
          <w:szCs w:val="20"/>
        </w:rPr>
        <w:tab/>
        <w:t>strefę administracyjną - do której dostęp posiadają wszyscy pracownicy Agencji.</w:t>
      </w:r>
    </w:p>
    <w:p w14:paraId="6A33E9C6" w14:textId="120A7AA9" w:rsidR="007D54CA" w:rsidRPr="00D73C8A" w:rsidRDefault="007D54CA" w:rsidP="007D54CA">
      <w:pPr>
        <w:suppressAutoHyphens w:val="0"/>
        <w:autoSpaceDN/>
        <w:spacing w:after="0" w:line="240" w:lineRule="auto"/>
        <w:ind w:left="1134" w:hanging="425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b)</w:t>
      </w:r>
      <w:r w:rsidRPr="00D73C8A">
        <w:rPr>
          <w:rFonts w:ascii="Tahoma" w:hAnsi="Tahoma" w:cs="Tahoma"/>
          <w:sz w:val="20"/>
          <w:szCs w:val="20"/>
        </w:rPr>
        <w:tab/>
        <w:t xml:space="preserve">strefę bezpieczeństwa – wydzielona część w strefie administracyjnej lub poza strefą administracyjną (np. serwerownia, składnica akt), do których dostęp jest ograniczony </w:t>
      </w:r>
      <w:r>
        <w:rPr>
          <w:rFonts w:ascii="Tahoma" w:hAnsi="Tahoma" w:cs="Tahoma"/>
          <w:sz w:val="20"/>
          <w:szCs w:val="20"/>
        </w:rPr>
        <w:t xml:space="preserve">               </w:t>
      </w:r>
      <w:r w:rsidRPr="00D73C8A">
        <w:rPr>
          <w:rFonts w:ascii="Tahoma" w:hAnsi="Tahoma" w:cs="Tahoma"/>
          <w:sz w:val="20"/>
          <w:szCs w:val="20"/>
        </w:rPr>
        <w:t>do osób posiadających specjalne prawa dostępu.</w:t>
      </w:r>
    </w:p>
    <w:p w14:paraId="649C30B0" w14:textId="77777777" w:rsidR="007D54CA" w:rsidRPr="00D73C8A" w:rsidRDefault="007D54CA" w:rsidP="007D54CA">
      <w:pPr>
        <w:suppressAutoHyphens w:val="0"/>
        <w:autoSpaceDN/>
        <w:spacing w:after="0" w:line="240" w:lineRule="auto"/>
        <w:ind w:left="1134" w:hanging="425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c)</w:t>
      </w:r>
      <w:r w:rsidRPr="00D73C8A">
        <w:rPr>
          <w:rFonts w:ascii="Tahoma" w:hAnsi="Tahoma" w:cs="Tahoma"/>
          <w:sz w:val="20"/>
          <w:szCs w:val="20"/>
        </w:rPr>
        <w:tab/>
        <w:t>strefę obsługi klienta – wydzielona część strefy administracyjnej, w której odbywa się obsługa interesantów, którzy mogą przebywać w tej strefie bez identyfikatorów. Strefa obsługi klienta musi być oddzielona od pozostałych części strefy administracyjnej kontrolowanymi przejściami.</w:t>
      </w:r>
    </w:p>
    <w:p w14:paraId="5704AF05" w14:textId="77777777" w:rsidR="007D54CA" w:rsidRPr="00D73C8A" w:rsidRDefault="007D54CA" w:rsidP="007D54CA">
      <w:pPr>
        <w:suppressAutoHyphens w:val="0"/>
        <w:autoSpaceDN/>
        <w:spacing w:after="0" w:line="240" w:lineRule="auto"/>
        <w:ind w:left="426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9.</w:t>
      </w:r>
      <w:r w:rsidRPr="00D73C8A">
        <w:rPr>
          <w:rFonts w:ascii="Tahoma" w:hAnsi="Tahoma" w:cs="Tahoma"/>
          <w:sz w:val="20"/>
          <w:szCs w:val="20"/>
        </w:rPr>
        <w:tab/>
        <w:t>Na granicy strefy administracyjnej odbywa się kontrola ruchu osobowego i materiałowego.</w:t>
      </w:r>
    </w:p>
    <w:p w14:paraId="69BB3FE9" w14:textId="1AA53F6E" w:rsidR="007D54CA" w:rsidRPr="00D73C8A" w:rsidRDefault="007D54CA" w:rsidP="007D54CA">
      <w:pPr>
        <w:suppressAutoHyphens w:val="0"/>
        <w:autoSpaceDN/>
        <w:spacing w:after="0" w:line="240" w:lineRule="auto"/>
        <w:ind w:left="426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10.</w:t>
      </w:r>
      <w:r w:rsidRPr="00D73C8A">
        <w:rPr>
          <w:rFonts w:ascii="Tahoma" w:hAnsi="Tahoma" w:cs="Tahoma"/>
          <w:sz w:val="20"/>
          <w:szCs w:val="20"/>
        </w:rPr>
        <w:tab/>
        <w:t xml:space="preserve">Wszystkie osoby przebywające w strefie administracyjnej muszą posiadać identyfikatory noszone w widocznym miejscu. Pracownicy Agencji posiadają identyfikatory zawierające: zdjęcie, imię </w:t>
      </w:r>
      <w:r>
        <w:rPr>
          <w:rFonts w:ascii="Tahoma" w:hAnsi="Tahoma" w:cs="Tahoma"/>
          <w:sz w:val="20"/>
          <w:szCs w:val="20"/>
        </w:rPr>
        <w:t xml:space="preserve">                     </w:t>
      </w:r>
      <w:r w:rsidRPr="00D73C8A">
        <w:rPr>
          <w:rFonts w:ascii="Tahoma" w:hAnsi="Tahoma" w:cs="Tahoma"/>
          <w:sz w:val="20"/>
          <w:szCs w:val="20"/>
        </w:rPr>
        <w:t>i nazwisko, symbol lub nazwę jednostki organizacyjnej lub komórki organizacyjnej. Goście posiadają identyfikatory z napisem „Gość” i numerem identyfikatora.</w:t>
      </w:r>
    </w:p>
    <w:p w14:paraId="4F8FB977" w14:textId="77777777" w:rsidR="007D54CA" w:rsidRPr="00D73C8A" w:rsidRDefault="007D54CA" w:rsidP="007D54CA">
      <w:pPr>
        <w:suppressAutoHyphens w:val="0"/>
        <w:autoSpaceDN/>
        <w:spacing w:after="0" w:line="240" w:lineRule="auto"/>
        <w:ind w:left="426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11.</w:t>
      </w:r>
      <w:r w:rsidRPr="00D73C8A">
        <w:rPr>
          <w:rFonts w:ascii="Tahoma" w:hAnsi="Tahoma" w:cs="Tahoma"/>
          <w:sz w:val="20"/>
          <w:szCs w:val="20"/>
        </w:rPr>
        <w:tab/>
        <w:t>Goście mogą poruszać się w obrębie strefy administracyjnej wyłącznie w asyście pracownika odpowiedzialnego za ich przyjęcie. Pracownik ten przed wprowadzeniem gości do strefy administracyjnej winien dopilnować pobrania przez nich w strefie obsługi klienta lub na stanowisku recepcyjnym identyfikatorów, o których mowa w punkcie 10.</w:t>
      </w:r>
    </w:p>
    <w:p w14:paraId="57CAF2AE" w14:textId="77777777" w:rsidR="007D54CA" w:rsidRPr="00D73C8A" w:rsidRDefault="007D54CA" w:rsidP="007D54CA">
      <w:pPr>
        <w:suppressAutoHyphens w:val="0"/>
        <w:autoSpaceDN/>
        <w:spacing w:after="0" w:line="240" w:lineRule="auto"/>
        <w:ind w:left="426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12.</w:t>
      </w:r>
      <w:r w:rsidRPr="00D73C8A">
        <w:rPr>
          <w:rFonts w:ascii="Tahoma" w:hAnsi="Tahoma" w:cs="Tahoma"/>
          <w:sz w:val="20"/>
          <w:szCs w:val="20"/>
        </w:rPr>
        <w:tab/>
        <w:t>Kontrolę ruchu osobowego i materiałowego na granicy strefy administracyjnej może sprawować pracownik ze strefy obsługi klienta lub stanowiska recepcyjnego, który wydaje identyfikatory gościom oraz jest zobowiązany do dopilnowania ich zwrotu.</w:t>
      </w:r>
    </w:p>
    <w:p w14:paraId="1FCCDEFF" w14:textId="77777777" w:rsidR="007D54CA" w:rsidRPr="00D73C8A" w:rsidRDefault="007D54CA" w:rsidP="007D54CA">
      <w:pPr>
        <w:suppressAutoHyphens w:val="0"/>
        <w:autoSpaceDN/>
        <w:spacing w:after="0" w:line="240" w:lineRule="auto"/>
        <w:ind w:left="426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13.</w:t>
      </w:r>
      <w:r w:rsidRPr="00D73C8A">
        <w:rPr>
          <w:rFonts w:ascii="Tahoma" w:hAnsi="Tahoma" w:cs="Tahoma"/>
          <w:sz w:val="20"/>
          <w:szCs w:val="20"/>
        </w:rPr>
        <w:tab/>
        <w:t xml:space="preserve">Wstęp do poszczególnych stref, o których mowa w pkt. 8 ppkt. a) i b) jest ograniczony tylko </w:t>
      </w:r>
      <w:r>
        <w:rPr>
          <w:rFonts w:ascii="Tahoma" w:hAnsi="Tahoma" w:cs="Tahoma"/>
          <w:sz w:val="20"/>
          <w:szCs w:val="20"/>
        </w:rPr>
        <w:t xml:space="preserve">                     </w:t>
      </w:r>
      <w:r w:rsidRPr="00D73C8A">
        <w:rPr>
          <w:rFonts w:ascii="Tahoma" w:hAnsi="Tahoma" w:cs="Tahoma"/>
          <w:sz w:val="20"/>
          <w:szCs w:val="20"/>
        </w:rPr>
        <w:t>do tych osób, które uzyskały stosowne uprawnienia.</w:t>
      </w:r>
    </w:p>
    <w:p w14:paraId="119391B0" w14:textId="77777777" w:rsidR="007D54CA" w:rsidRPr="00D73C8A" w:rsidRDefault="007D54CA" w:rsidP="007D54CA">
      <w:pPr>
        <w:suppressAutoHyphens w:val="0"/>
        <w:autoSpaceDN/>
        <w:spacing w:after="0" w:line="240" w:lineRule="auto"/>
        <w:ind w:left="426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14.</w:t>
      </w:r>
      <w:r w:rsidRPr="00D73C8A">
        <w:rPr>
          <w:rFonts w:ascii="Tahoma" w:hAnsi="Tahoma" w:cs="Tahoma"/>
          <w:sz w:val="20"/>
          <w:szCs w:val="20"/>
        </w:rPr>
        <w:tab/>
        <w:t>W strefach bezpieczeństwa dopuszcza się przebywanie osób bez uprawnień dostępu do tych stref tylko w wyjątkowych przypadkach, za zezwoleniem kierownika danej jednostki organizacyjnej.</w:t>
      </w:r>
    </w:p>
    <w:p w14:paraId="6548D77D" w14:textId="77777777" w:rsidR="007D54CA" w:rsidRPr="00D73C8A" w:rsidRDefault="007D54CA" w:rsidP="007D54CA">
      <w:pPr>
        <w:suppressAutoHyphens w:val="0"/>
        <w:autoSpaceDN/>
        <w:spacing w:after="0" w:line="240" w:lineRule="auto"/>
        <w:ind w:left="426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15.</w:t>
      </w:r>
      <w:r w:rsidRPr="00D73C8A">
        <w:rPr>
          <w:rFonts w:ascii="Tahoma" w:hAnsi="Tahoma" w:cs="Tahoma"/>
          <w:sz w:val="20"/>
          <w:szCs w:val="20"/>
        </w:rPr>
        <w:tab/>
        <w:t>Pobyt osoby, która nie posiada uprawnień do przebywania w strefie bezpieczeństwa jest rejestrowany. Za prowadzenie rejestru odpowiedzialny jest kierownik danej jednostki organizacyjnej, a wpisy dokonywane są pod nadzorem osoby uprawnionej do przebywania w danej strefie.</w:t>
      </w:r>
    </w:p>
    <w:p w14:paraId="367FCC59" w14:textId="77777777" w:rsidR="007D54CA" w:rsidRPr="00D73C8A" w:rsidRDefault="007D54CA" w:rsidP="007D54CA">
      <w:pPr>
        <w:suppressAutoHyphens w:val="0"/>
        <w:autoSpaceDN/>
        <w:spacing w:after="0" w:line="240" w:lineRule="auto"/>
        <w:ind w:left="426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16.</w:t>
      </w:r>
      <w:r w:rsidRPr="00D73C8A">
        <w:rPr>
          <w:rFonts w:ascii="Tahoma" w:hAnsi="Tahoma" w:cs="Tahoma"/>
          <w:sz w:val="20"/>
          <w:szCs w:val="20"/>
        </w:rPr>
        <w:tab/>
        <w:t>Wnoszenie i wynoszenie do i ze stref bezpieczeństwa elektronicznych nośników informacji może mieć miejsce tylko w przypadkach wynikających z procedur eksploatacji zainstalowanego tam sprzętu informatycznego i podlega rejestracji.</w:t>
      </w:r>
    </w:p>
    <w:p w14:paraId="5FCF486C" w14:textId="77777777" w:rsidR="007D54CA" w:rsidRPr="00D73C8A" w:rsidRDefault="007D54CA" w:rsidP="007D54CA">
      <w:pPr>
        <w:suppressAutoHyphens w:val="0"/>
        <w:autoSpaceDN/>
        <w:spacing w:after="0" w:line="240" w:lineRule="auto"/>
        <w:ind w:left="426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17.</w:t>
      </w:r>
      <w:r w:rsidRPr="00D73C8A">
        <w:rPr>
          <w:rFonts w:ascii="Tahoma" w:hAnsi="Tahoma" w:cs="Tahoma"/>
          <w:sz w:val="20"/>
          <w:szCs w:val="20"/>
        </w:rPr>
        <w:tab/>
        <w:t xml:space="preserve">Zabronione jest wnoszenie do stref bezpieczeństwa urządzeń służących rejestracji dźwięku </w:t>
      </w:r>
      <w:r>
        <w:rPr>
          <w:rFonts w:ascii="Tahoma" w:hAnsi="Tahoma" w:cs="Tahoma"/>
          <w:sz w:val="20"/>
          <w:szCs w:val="20"/>
        </w:rPr>
        <w:t xml:space="preserve">                         </w:t>
      </w:r>
      <w:r w:rsidRPr="00D73C8A">
        <w:rPr>
          <w:rFonts w:ascii="Tahoma" w:hAnsi="Tahoma" w:cs="Tahoma"/>
          <w:sz w:val="20"/>
          <w:szCs w:val="20"/>
        </w:rPr>
        <w:t>i obrazu.</w:t>
      </w:r>
    </w:p>
    <w:p w14:paraId="2E1A4C20" w14:textId="77777777" w:rsidR="007D54CA" w:rsidRPr="00D73C8A" w:rsidRDefault="007D54CA" w:rsidP="007D54CA">
      <w:pPr>
        <w:suppressAutoHyphens w:val="0"/>
        <w:autoSpaceDN/>
        <w:spacing w:after="0" w:line="240" w:lineRule="auto"/>
        <w:ind w:left="426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18.</w:t>
      </w:r>
      <w:r w:rsidRPr="00D73C8A">
        <w:rPr>
          <w:rFonts w:ascii="Tahoma" w:hAnsi="Tahoma" w:cs="Tahoma"/>
          <w:sz w:val="20"/>
          <w:szCs w:val="20"/>
        </w:rPr>
        <w:tab/>
        <w:t xml:space="preserve">Ciągi komunikacyjne obiektów są zaopatrzone w tabliczki informujące o kierunku ewakuacji </w:t>
      </w:r>
      <w:r>
        <w:rPr>
          <w:rFonts w:ascii="Tahoma" w:hAnsi="Tahoma" w:cs="Tahoma"/>
          <w:sz w:val="20"/>
          <w:szCs w:val="20"/>
        </w:rPr>
        <w:t xml:space="preserve">                        </w:t>
      </w:r>
      <w:r w:rsidRPr="00D73C8A">
        <w:rPr>
          <w:rFonts w:ascii="Tahoma" w:hAnsi="Tahoma" w:cs="Tahoma"/>
          <w:sz w:val="20"/>
          <w:szCs w:val="20"/>
        </w:rPr>
        <w:t>i w miarę potrzeby wyposażone w oświetlenie awaryjne. Zgodnie z przepisami prawa opracowane są instrukcje bezpieczeństwa pożarowego.</w:t>
      </w:r>
    </w:p>
    <w:p w14:paraId="41E728E3" w14:textId="77777777" w:rsidR="007D54CA" w:rsidRPr="00D73C8A" w:rsidRDefault="007D54CA" w:rsidP="007D54CA">
      <w:pPr>
        <w:suppressAutoHyphens w:val="0"/>
        <w:autoSpaceDN/>
        <w:spacing w:after="0" w:line="240" w:lineRule="auto"/>
        <w:ind w:left="426" w:hanging="426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19.</w:t>
      </w:r>
      <w:r w:rsidRPr="00D73C8A">
        <w:rPr>
          <w:rFonts w:ascii="Tahoma" w:hAnsi="Tahoma" w:cs="Tahoma"/>
          <w:sz w:val="20"/>
          <w:szCs w:val="20"/>
        </w:rPr>
        <w:tab/>
        <w:t>Za naruszenie bezpieczeństwa informacji uważa się w szczególności:</w:t>
      </w:r>
    </w:p>
    <w:p w14:paraId="5C186E52" w14:textId="77777777" w:rsidR="007D54CA" w:rsidRPr="00D73C8A" w:rsidRDefault="007D54CA" w:rsidP="007D54CA">
      <w:pPr>
        <w:suppressAutoHyphens w:val="0"/>
        <w:autoSpaceDN/>
        <w:spacing w:after="0" w:line="240" w:lineRule="auto"/>
        <w:ind w:left="1134" w:hanging="425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a)</w:t>
      </w:r>
      <w:r w:rsidRPr="00D73C8A">
        <w:rPr>
          <w:rFonts w:ascii="Tahoma" w:hAnsi="Tahoma" w:cs="Tahoma"/>
          <w:sz w:val="20"/>
          <w:szCs w:val="20"/>
        </w:rPr>
        <w:tab/>
        <w:t>naruszenie lub próby naruszenia integralności systemu przeznaczonego do przetwarzania informacji;</w:t>
      </w:r>
    </w:p>
    <w:p w14:paraId="304D222C" w14:textId="77777777" w:rsidR="007D54CA" w:rsidRPr="00D73C8A" w:rsidRDefault="007D54CA" w:rsidP="007D54CA">
      <w:pPr>
        <w:suppressAutoHyphens w:val="0"/>
        <w:autoSpaceDN/>
        <w:spacing w:after="0" w:line="240" w:lineRule="auto"/>
        <w:ind w:left="1134" w:hanging="425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b)</w:t>
      </w:r>
      <w:r w:rsidRPr="00D73C8A">
        <w:rPr>
          <w:rFonts w:ascii="Tahoma" w:hAnsi="Tahoma" w:cs="Tahoma"/>
          <w:sz w:val="20"/>
          <w:szCs w:val="20"/>
        </w:rPr>
        <w:tab/>
        <w:t>naruszenie lub próby naruszenia integralności informacji w systemie przetwarzania – wszelkie modyfikacje (dodanie, zmiana, usunięcie), zniszczenie lub próby ich dokonania przez osoby nieupoważnione lub upoważnione działające w złej wierze lub jako błąd osoby uprawnionej (np. zmiana zawartości danych, utrata całości lub części danych);</w:t>
      </w:r>
    </w:p>
    <w:p w14:paraId="1A24B86B" w14:textId="77777777" w:rsidR="007D54CA" w:rsidRPr="00D73C8A" w:rsidRDefault="007D54CA" w:rsidP="007D54CA">
      <w:pPr>
        <w:suppressAutoHyphens w:val="0"/>
        <w:autoSpaceDN/>
        <w:spacing w:after="0" w:line="240" w:lineRule="auto"/>
        <w:ind w:left="1134" w:hanging="425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c)</w:t>
      </w:r>
      <w:r w:rsidRPr="00D73C8A">
        <w:rPr>
          <w:rFonts w:ascii="Tahoma" w:hAnsi="Tahoma" w:cs="Tahoma"/>
          <w:sz w:val="20"/>
          <w:szCs w:val="20"/>
        </w:rPr>
        <w:tab/>
        <w:t>naruszenie poufności poprzez celowe lub nieświadome przekazanie informacji osobie nieuprawnionej do ich otrzymania;</w:t>
      </w:r>
    </w:p>
    <w:p w14:paraId="0DC3B0D3" w14:textId="77777777" w:rsidR="007D54CA" w:rsidRPr="00D73C8A" w:rsidRDefault="007D54CA" w:rsidP="007D54CA">
      <w:pPr>
        <w:suppressAutoHyphens w:val="0"/>
        <w:autoSpaceDN/>
        <w:spacing w:after="0" w:line="240" w:lineRule="auto"/>
        <w:ind w:left="1134" w:hanging="425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lastRenderedPageBreak/>
        <w:t>d)</w:t>
      </w:r>
      <w:r w:rsidRPr="00D73C8A">
        <w:rPr>
          <w:rFonts w:ascii="Tahoma" w:hAnsi="Tahoma" w:cs="Tahoma"/>
          <w:sz w:val="20"/>
          <w:szCs w:val="20"/>
        </w:rPr>
        <w:tab/>
        <w:t xml:space="preserve">naruszenie ochrony informacji w systemie (np. nieautoryzowane logowanie do systemu </w:t>
      </w:r>
      <w:r>
        <w:rPr>
          <w:rFonts w:ascii="Tahoma" w:hAnsi="Tahoma" w:cs="Tahoma"/>
          <w:sz w:val="20"/>
          <w:szCs w:val="20"/>
        </w:rPr>
        <w:t xml:space="preserve">              </w:t>
      </w:r>
      <w:r w:rsidRPr="00D73C8A">
        <w:rPr>
          <w:rFonts w:ascii="Tahoma" w:hAnsi="Tahoma" w:cs="Tahoma"/>
          <w:sz w:val="20"/>
          <w:szCs w:val="20"/>
        </w:rPr>
        <w:t xml:space="preserve">lub inny objaw wskazujący na próbę lub działanie związane z nielegalnym dostępem </w:t>
      </w:r>
      <w:r>
        <w:rPr>
          <w:rFonts w:ascii="Tahoma" w:hAnsi="Tahoma" w:cs="Tahoma"/>
          <w:sz w:val="20"/>
          <w:szCs w:val="20"/>
        </w:rPr>
        <w:t xml:space="preserve">                      </w:t>
      </w:r>
      <w:r w:rsidRPr="00D73C8A">
        <w:rPr>
          <w:rFonts w:ascii="Tahoma" w:hAnsi="Tahoma" w:cs="Tahoma"/>
          <w:sz w:val="20"/>
          <w:szCs w:val="20"/>
        </w:rPr>
        <w:t>do systemu z zewnątrz);</w:t>
      </w:r>
    </w:p>
    <w:p w14:paraId="27633ADD" w14:textId="77777777" w:rsidR="007D54CA" w:rsidRPr="00D73C8A" w:rsidRDefault="007D54CA" w:rsidP="007D54CA">
      <w:pPr>
        <w:suppressAutoHyphens w:val="0"/>
        <w:autoSpaceDN/>
        <w:spacing w:after="0" w:line="240" w:lineRule="auto"/>
        <w:ind w:left="1134" w:hanging="425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e)</w:t>
      </w:r>
      <w:r w:rsidRPr="00D73C8A">
        <w:rPr>
          <w:rFonts w:ascii="Tahoma" w:hAnsi="Tahoma" w:cs="Tahoma"/>
          <w:sz w:val="20"/>
          <w:szCs w:val="20"/>
        </w:rPr>
        <w:tab/>
        <w:t>nieuprawniony dostęp lub próba dostępu do systemu przetwarzania informacji;</w:t>
      </w:r>
    </w:p>
    <w:p w14:paraId="24D5EA35" w14:textId="77777777" w:rsidR="007D54CA" w:rsidRPr="00D73C8A" w:rsidRDefault="007D54CA" w:rsidP="007D54CA">
      <w:pPr>
        <w:suppressAutoHyphens w:val="0"/>
        <w:autoSpaceDN/>
        <w:spacing w:after="0" w:line="240" w:lineRule="auto"/>
        <w:ind w:left="1134" w:hanging="425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f)</w:t>
      </w:r>
      <w:r w:rsidRPr="00D73C8A">
        <w:rPr>
          <w:rFonts w:ascii="Tahoma" w:hAnsi="Tahoma" w:cs="Tahoma"/>
          <w:sz w:val="20"/>
          <w:szCs w:val="20"/>
        </w:rPr>
        <w:tab/>
        <w:t>umożliwienie dostępu do informacji osobie nieuprawnionej;</w:t>
      </w:r>
    </w:p>
    <w:p w14:paraId="3D86B664" w14:textId="77777777" w:rsidR="007D54CA" w:rsidRPr="00D73C8A" w:rsidRDefault="007D54CA" w:rsidP="007D54CA">
      <w:pPr>
        <w:suppressAutoHyphens w:val="0"/>
        <w:autoSpaceDN/>
        <w:spacing w:after="0" w:line="240" w:lineRule="auto"/>
        <w:ind w:left="1134" w:hanging="425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g)</w:t>
      </w:r>
      <w:r w:rsidRPr="00D73C8A">
        <w:rPr>
          <w:rFonts w:ascii="Tahoma" w:hAnsi="Tahoma" w:cs="Tahoma"/>
          <w:sz w:val="20"/>
          <w:szCs w:val="20"/>
        </w:rPr>
        <w:tab/>
        <w:t>nieuprawniony dostęp lub próba dostępu do pomieszczeń, gdzie przetwarza się informacje;</w:t>
      </w:r>
    </w:p>
    <w:p w14:paraId="740FEA93" w14:textId="77777777" w:rsidR="007D54CA" w:rsidRPr="00D73C8A" w:rsidRDefault="007D54CA" w:rsidP="007D54CA">
      <w:pPr>
        <w:suppressAutoHyphens w:val="0"/>
        <w:autoSpaceDN/>
        <w:spacing w:after="0" w:line="240" w:lineRule="auto"/>
        <w:ind w:left="1134" w:hanging="425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h)</w:t>
      </w:r>
      <w:r w:rsidRPr="00D73C8A">
        <w:rPr>
          <w:rFonts w:ascii="Tahoma" w:hAnsi="Tahoma" w:cs="Tahoma"/>
          <w:sz w:val="20"/>
          <w:szCs w:val="20"/>
        </w:rPr>
        <w:tab/>
        <w:t>wykonanie nieuprawnionych kopii informacji – wydruki, kopie na dyskietkach itp.;</w:t>
      </w:r>
    </w:p>
    <w:p w14:paraId="21A6F7D9" w14:textId="77777777" w:rsidR="007D54CA" w:rsidRPr="00D73C8A" w:rsidRDefault="007D54CA" w:rsidP="007D54CA">
      <w:pPr>
        <w:suppressAutoHyphens w:val="0"/>
        <w:autoSpaceDN/>
        <w:spacing w:after="0" w:line="240" w:lineRule="auto"/>
        <w:ind w:left="1134" w:hanging="425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i)</w:t>
      </w:r>
      <w:r w:rsidRPr="00D73C8A">
        <w:rPr>
          <w:rFonts w:ascii="Tahoma" w:hAnsi="Tahoma" w:cs="Tahoma"/>
          <w:sz w:val="20"/>
          <w:szCs w:val="20"/>
        </w:rPr>
        <w:tab/>
        <w:t>zamierzona lub niezamierzona utrata poufności danych poprzez utratę: sprzętu mobilnego, klucza do podpisu elektronicznego, kopii bezpieczeństwa, nośnika danych lub innego składnika systemu informacyjnego ARiMR (w tym na skutek kradzieży);</w:t>
      </w:r>
    </w:p>
    <w:p w14:paraId="1D7F0FC8" w14:textId="77777777" w:rsidR="007D54CA" w:rsidRPr="00D73C8A" w:rsidRDefault="007D54CA" w:rsidP="007D54CA">
      <w:pPr>
        <w:suppressAutoHyphens w:val="0"/>
        <w:autoSpaceDN/>
        <w:spacing w:after="0" w:line="240" w:lineRule="auto"/>
        <w:ind w:left="1134" w:hanging="425"/>
        <w:jc w:val="both"/>
        <w:textAlignment w:val="auto"/>
        <w:rPr>
          <w:rFonts w:ascii="Tahoma" w:hAnsi="Tahoma" w:cs="Tahoma"/>
          <w:sz w:val="20"/>
          <w:szCs w:val="20"/>
        </w:rPr>
      </w:pPr>
      <w:r w:rsidRPr="00D73C8A">
        <w:rPr>
          <w:rFonts w:ascii="Tahoma" w:hAnsi="Tahoma" w:cs="Tahoma"/>
          <w:sz w:val="20"/>
          <w:szCs w:val="20"/>
        </w:rPr>
        <w:t>j)</w:t>
      </w:r>
      <w:r w:rsidRPr="00D73C8A">
        <w:rPr>
          <w:rFonts w:ascii="Tahoma" w:hAnsi="Tahoma" w:cs="Tahoma"/>
          <w:sz w:val="20"/>
          <w:szCs w:val="20"/>
        </w:rPr>
        <w:tab/>
        <w:t>brak nośnika zawierającego informacje – kradzież lub zaginięcie wydruku, kopii bezpieczeństwa, dyskietki czy dysku;</w:t>
      </w:r>
    </w:p>
    <w:p w14:paraId="2E8D3E3B" w14:textId="77777777" w:rsidR="007D54CA" w:rsidRPr="00D73C8A" w:rsidRDefault="007D54CA" w:rsidP="007D54CA">
      <w:pPr>
        <w:suppressAutoHyphens w:val="0"/>
        <w:autoSpaceDN/>
        <w:spacing w:after="0" w:line="240" w:lineRule="auto"/>
        <w:ind w:left="1134" w:hanging="425"/>
        <w:jc w:val="both"/>
        <w:textAlignment w:val="auto"/>
        <w:rPr>
          <w:rFonts w:ascii="Tahoma" w:eastAsia="Times New Roman" w:hAnsi="Tahoma" w:cs="Tahoma"/>
          <w:sz w:val="20"/>
          <w:szCs w:val="20"/>
          <w:lang w:eastAsia="pl-PL"/>
        </w:rPr>
      </w:pPr>
      <w:r w:rsidRPr="00D73C8A">
        <w:rPr>
          <w:rFonts w:ascii="Tahoma" w:eastAsia="Times New Roman" w:hAnsi="Tahoma" w:cs="Tahoma"/>
          <w:sz w:val="20"/>
          <w:szCs w:val="20"/>
          <w:lang w:eastAsia="pl-PL"/>
        </w:rPr>
        <w:t>k)</w:t>
      </w:r>
      <w:r w:rsidRPr="00D73C8A">
        <w:rPr>
          <w:rFonts w:ascii="Tahoma" w:eastAsia="Times New Roman" w:hAnsi="Tahoma" w:cs="Tahoma"/>
          <w:sz w:val="20"/>
          <w:szCs w:val="20"/>
          <w:lang w:eastAsia="pl-PL"/>
        </w:rPr>
        <w:tab/>
        <w:t xml:space="preserve">inne sytuacje, które wskazują lub potwierdzają naruszenie bezpieczeństwa informacji </w:t>
      </w:r>
      <w:r>
        <w:rPr>
          <w:rFonts w:ascii="Tahoma" w:eastAsia="Times New Roman" w:hAnsi="Tahoma" w:cs="Tahoma"/>
          <w:sz w:val="20"/>
          <w:szCs w:val="20"/>
          <w:lang w:eastAsia="pl-PL"/>
        </w:rPr>
        <w:t xml:space="preserve">                 </w:t>
      </w:r>
      <w:r w:rsidRPr="00D73C8A">
        <w:rPr>
          <w:rFonts w:ascii="Tahoma" w:eastAsia="Times New Roman" w:hAnsi="Tahoma" w:cs="Tahoma"/>
          <w:sz w:val="20"/>
          <w:szCs w:val="20"/>
          <w:lang w:eastAsia="pl-PL"/>
        </w:rPr>
        <w:t>w ARiMR.</w:t>
      </w:r>
    </w:p>
    <w:p w14:paraId="7B99175A" w14:textId="77777777" w:rsidR="007D54CA" w:rsidRPr="00D73C8A" w:rsidRDefault="007D54CA" w:rsidP="007D54CA">
      <w:pPr>
        <w:suppressAutoHyphens w:val="0"/>
        <w:autoSpaceDN/>
        <w:spacing w:after="0" w:line="240" w:lineRule="auto"/>
        <w:ind w:left="1134" w:hanging="1134"/>
        <w:jc w:val="both"/>
        <w:textAlignment w:val="auto"/>
        <w:rPr>
          <w:rFonts w:ascii="Tahoma" w:eastAsia="Times New Roman" w:hAnsi="Tahoma" w:cs="Tahoma"/>
          <w:sz w:val="20"/>
          <w:szCs w:val="20"/>
          <w:lang w:eastAsia="pl-PL"/>
        </w:rPr>
      </w:pPr>
    </w:p>
    <w:p w14:paraId="2C735340" w14:textId="7D8DDD00" w:rsidR="001B2DB9" w:rsidRPr="007D54CA" w:rsidRDefault="001B2DB9" w:rsidP="007D54CA">
      <w:pPr>
        <w:spacing w:after="0" w:line="240" w:lineRule="auto"/>
        <w:rPr>
          <w:rFonts w:ascii="Times New Roman" w:eastAsia="Times New Roman" w:hAnsi="Times New Roman"/>
        </w:rPr>
      </w:pPr>
    </w:p>
    <w:sectPr w:rsidR="001B2DB9" w:rsidRPr="007D54CA" w:rsidSect="000044CC">
      <w:headerReference w:type="default" r:id="rId13"/>
      <w:footerReference w:type="default" r:id="rId14"/>
      <w:headerReference w:type="first" r:id="rId15"/>
      <w:footerReference w:type="first" r:id="rId16"/>
      <w:pgSz w:w="11906" w:h="16838"/>
      <w:pgMar w:top="210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07F89D" w14:textId="77777777" w:rsidR="003A33C3" w:rsidRDefault="003A33C3" w:rsidP="00DF1EDE">
      <w:pPr>
        <w:spacing w:after="0" w:line="240" w:lineRule="auto"/>
      </w:pPr>
      <w:r>
        <w:separator/>
      </w:r>
    </w:p>
  </w:endnote>
  <w:endnote w:type="continuationSeparator" w:id="0">
    <w:p w14:paraId="590463C4" w14:textId="77777777" w:rsidR="003A33C3" w:rsidRDefault="003A33C3" w:rsidP="00DF1E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E0B94B" w14:textId="411200B9" w:rsidR="00981C6B" w:rsidRDefault="006828E0">
    <w:pPr>
      <w:pStyle w:val="Stopka"/>
    </w:pPr>
    <w:r w:rsidRPr="006828E0">
      <w:rPr>
        <w:noProof/>
      </w:rPr>
      <mc:AlternateContent>
        <mc:Choice Requires="wps">
          <w:drawing>
            <wp:anchor distT="45720" distB="45720" distL="114300" distR="114300" simplePos="0" relativeHeight="251714560" behindDoc="1" locked="0" layoutInCell="1" allowOverlap="1" wp14:anchorId="5122C2A6" wp14:editId="2812361C">
              <wp:simplePos x="0" y="0"/>
              <wp:positionH relativeFrom="column">
                <wp:posOffset>3447415</wp:posOffset>
              </wp:positionH>
              <wp:positionV relativeFrom="paragraph">
                <wp:posOffset>-393589</wp:posOffset>
              </wp:positionV>
              <wp:extent cx="2833370" cy="264160"/>
              <wp:effectExtent l="0" t="0" r="0" b="2540"/>
              <wp:wrapNone/>
              <wp:docPr id="1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33370" cy="2641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6C2DB6D" w14:textId="77777777" w:rsidR="006828E0" w:rsidRPr="007254B6" w:rsidRDefault="006828E0" w:rsidP="006828E0">
                          <w:pPr>
                            <w:spacing w:after="0" w:line="240" w:lineRule="auto"/>
                            <w:rPr>
                              <w:rFonts w:ascii="Tahoma" w:hAnsi="Tahoma" w:cs="Tahoma"/>
                              <w:color w:val="444444"/>
                              <w:sz w:val="18"/>
                              <w:szCs w:val="18"/>
                            </w:rPr>
                          </w:pPr>
                          <w:r w:rsidRPr="00CF3256">
                            <w:rPr>
                              <w:rStyle w:val="Pogrubienie"/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 xml:space="preserve">e-Doręczenia: </w:t>
                          </w:r>
                          <w:r w:rsidRPr="00717949"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>AE:PL-16689-82072-SUTRJ-28</w:t>
                          </w:r>
                        </w:p>
                        <w:p w14:paraId="0C68BBF8" w14:textId="77777777" w:rsidR="006828E0" w:rsidRPr="007254B6" w:rsidRDefault="006828E0" w:rsidP="006828E0">
                          <w:pPr>
                            <w:spacing w:after="0" w:line="240" w:lineRule="auto"/>
                            <w:rPr>
                              <w:rFonts w:ascii="Tahoma" w:eastAsia="Times New Roman" w:hAnsi="Tahoma" w:cs="Tahoma"/>
                              <w:color w:val="444444"/>
                              <w:sz w:val="18"/>
                              <w:szCs w:val="18"/>
                              <w:lang w:eastAsia="pl-PL"/>
                            </w:rPr>
                          </w:pPr>
                        </w:p>
                        <w:p w14:paraId="28FFC4A1" w14:textId="77777777" w:rsidR="006828E0" w:rsidRPr="00CF3256" w:rsidRDefault="006828E0" w:rsidP="006828E0">
                          <w:pPr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122C2A6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271.45pt;margin-top:-31pt;width:223.1pt;height:20.8pt;z-index:-251601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" filled="f" stroked="f">
              <v:textbox>
                <w:txbxContent>
                  <w:p w14:paraId="56C2DB6D" w14:textId="77777777" w:rsidR="006828E0" w:rsidRPr="007254B6" w:rsidRDefault="006828E0" w:rsidP="006828E0">
                    <w:pPr>
                      <w:spacing w:after="0" w:line="240" w:lineRule="auto"/>
                      <w:rPr>
                        <w:rFonts w:ascii="Tahoma" w:hAnsi="Tahoma" w:cs="Tahoma"/>
                        <w:color w:val="444444"/>
                        <w:sz w:val="18"/>
                        <w:szCs w:val="18"/>
                      </w:rPr>
                    </w:pPr>
                    <w:r w:rsidRPr="00CF3256">
                      <w:rPr>
                        <w:rStyle w:val="Pogrubienie"/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 xml:space="preserve">e-Doręczenia: </w:t>
                    </w:r>
                    <w:r w:rsidRPr="00717949"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>AE:PL-16689-82072-SUTRJ-28</w:t>
                    </w:r>
                  </w:p>
                  <w:p w14:paraId="0C68BBF8" w14:textId="77777777" w:rsidR="006828E0" w:rsidRPr="007254B6" w:rsidRDefault="006828E0" w:rsidP="006828E0">
                    <w:pPr>
                      <w:spacing w:after="0" w:line="240" w:lineRule="auto"/>
                      <w:rPr>
                        <w:rFonts w:ascii="Tahoma" w:eastAsia="Times New Roman" w:hAnsi="Tahoma" w:cs="Tahoma"/>
                        <w:color w:val="444444"/>
                        <w:sz w:val="18"/>
                        <w:szCs w:val="18"/>
                        <w:lang w:eastAsia="pl-PL"/>
                      </w:rPr>
                    </w:pPr>
                  </w:p>
                  <w:p w14:paraId="28FFC4A1" w14:textId="77777777" w:rsidR="006828E0" w:rsidRPr="00CF3256" w:rsidRDefault="006828E0" w:rsidP="006828E0">
                    <w:pPr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</w:pPr>
                  </w:p>
                </w:txbxContent>
              </v:textbox>
            </v:shape>
          </w:pict>
        </mc:Fallback>
      </mc:AlternateContent>
    </w:r>
    <w:r w:rsidRPr="006828E0">
      <w:rPr>
        <w:noProof/>
      </w:rPr>
      <w:drawing>
        <wp:anchor distT="0" distB="0" distL="114300" distR="114300" simplePos="0" relativeHeight="251658240" behindDoc="1" locked="0" layoutInCell="1" allowOverlap="1" wp14:anchorId="327A1D19" wp14:editId="337B5B39">
          <wp:simplePos x="0" y="0"/>
          <wp:positionH relativeFrom="margin">
            <wp:posOffset>-953169</wp:posOffset>
          </wp:positionH>
          <wp:positionV relativeFrom="paragraph">
            <wp:posOffset>-334892</wp:posOffset>
          </wp:positionV>
          <wp:extent cx="7848600" cy="598170"/>
          <wp:effectExtent l="0" t="0" r="0" b="0"/>
          <wp:wrapNone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48600" cy="5981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3DFC82" w14:textId="60BA25FB" w:rsidR="000044CC" w:rsidRDefault="0092729C">
    <w:pPr>
      <w:pStyle w:val="Stopka"/>
    </w:pPr>
    <w:r w:rsidRPr="000044CC">
      <w:rPr>
        <w:noProof/>
      </w:rPr>
      <mc:AlternateContent>
        <mc:Choice Requires="wps">
          <w:drawing>
            <wp:anchor distT="45720" distB="45720" distL="114300" distR="114300" simplePos="0" relativeHeight="251710976" behindDoc="1" locked="0" layoutInCell="1" allowOverlap="1" wp14:anchorId="6F326469" wp14:editId="7682B466">
              <wp:simplePos x="0" y="0"/>
              <wp:positionH relativeFrom="column">
                <wp:posOffset>3385820</wp:posOffset>
              </wp:positionH>
              <wp:positionV relativeFrom="paragraph">
                <wp:posOffset>-399621</wp:posOffset>
              </wp:positionV>
              <wp:extent cx="2833370" cy="264160"/>
              <wp:effectExtent l="0" t="0" r="0" b="2540"/>
              <wp:wrapNone/>
              <wp:docPr id="7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33370" cy="2641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1B7C6EA" w14:textId="42139B70" w:rsidR="00B124CC" w:rsidRPr="007254B6" w:rsidRDefault="000044CC" w:rsidP="00B124CC">
                          <w:pPr>
                            <w:spacing w:after="0" w:line="240" w:lineRule="auto"/>
                            <w:rPr>
                              <w:rFonts w:ascii="Tahoma" w:hAnsi="Tahoma" w:cs="Tahoma"/>
                              <w:color w:val="444444"/>
                              <w:sz w:val="18"/>
                              <w:szCs w:val="18"/>
                            </w:rPr>
                          </w:pPr>
                          <w:r w:rsidRPr="00CF3256">
                            <w:rPr>
                              <w:rStyle w:val="Pogrubienie"/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 xml:space="preserve">e-Doręczenia: </w:t>
                          </w:r>
                          <w:r w:rsidR="00717949" w:rsidRPr="00717949"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>AE:PL-16689-82072-SUTRJ-28</w:t>
                          </w:r>
                        </w:p>
                        <w:p w14:paraId="1663AD48" w14:textId="5256C78A" w:rsidR="00ED4A10" w:rsidRPr="007254B6" w:rsidRDefault="00ED4A10" w:rsidP="00ED4A10">
                          <w:pPr>
                            <w:spacing w:after="0" w:line="240" w:lineRule="auto"/>
                            <w:rPr>
                              <w:rFonts w:ascii="Tahoma" w:eastAsia="Times New Roman" w:hAnsi="Tahoma" w:cs="Tahoma"/>
                              <w:color w:val="444444"/>
                              <w:sz w:val="18"/>
                              <w:szCs w:val="18"/>
                              <w:lang w:eastAsia="pl-PL"/>
                            </w:rPr>
                          </w:pPr>
                        </w:p>
                        <w:p w14:paraId="170CF227" w14:textId="08FB4E3E" w:rsidR="000044CC" w:rsidRPr="00CF3256" w:rsidRDefault="000044CC" w:rsidP="000044CC">
                          <w:pPr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F326469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266.6pt;margin-top:-31.45pt;width:223.1pt;height:20.8pt;z-index:-251605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" filled="f" stroked="f">
              <v:textbox>
                <w:txbxContent>
                  <w:p w14:paraId="11B7C6EA" w14:textId="42139B70" w:rsidR="00B124CC" w:rsidRPr="007254B6" w:rsidRDefault="000044CC" w:rsidP="00B124CC">
                    <w:pPr>
                      <w:spacing w:after="0" w:line="240" w:lineRule="auto"/>
                      <w:rPr>
                        <w:rFonts w:ascii="Tahoma" w:hAnsi="Tahoma" w:cs="Tahoma"/>
                        <w:color w:val="444444"/>
                        <w:sz w:val="18"/>
                        <w:szCs w:val="18"/>
                      </w:rPr>
                    </w:pPr>
                    <w:r w:rsidRPr="00CF3256">
                      <w:rPr>
                        <w:rStyle w:val="Pogrubienie"/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 xml:space="preserve">e-Doręczenia: </w:t>
                    </w:r>
                    <w:r w:rsidR="00717949" w:rsidRPr="00717949"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>AE:PL-16689-82072-SUTRJ-28</w:t>
                    </w:r>
                  </w:p>
                  <w:p w14:paraId="1663AD48" w14:textId="5256C78A" w:rsidR="00ED4A10" w:rsidRPr="007254B6" w:rsidRDefault="00ED4A10" w:rsidP="00ED4A10">
                    <w:pPr>
                      <w:spacing w:after="0" w:line="240" w:lineRule="auto"/>
                      <w:rPr>
                        <w:rFonts w:ascii="Tahoma" w:eastAsia="Times New Roman" w:hAnsi="Tahoma" w:cs="Tahoma"/>
                        <w:color w:val="444444"/>
                        <w:sz w:val="18"/>
                        <w:szCs w:val="18"/>
                        <w:lang w:eastAsia="pl-PL"/>
                      </w:rPr>
                    </w:pPr>
                  </w:p>
                  <w:p w14:paraId="170CF227" w14:textId="08FB4E3E" w:rsidR="000044CC" w:rsidRPr="00CF3256" w:rsidRDefault="000044CC" w:rsidP="000044CC">
                    <w:pPr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</w:pPr>
                  </w:p>
                </w:txbxContent>
              </v:textbox>
            </v:shape>
          </w:pict>
        </mc:Fallback>
      </mc:AlternateContent>
    </w:r>
    <w:r w:rsidRPr="000044CC">
      <w:rPr>
        <w:noProof/>
      </w:rPr>
      <w:drawing>
        <wp:anchor distT="0" distB="0" distL="114300" distR="114300" simplePos="0" relativeHeight="251656704" behindDoc="1" locked="0" layoutInCell="1" allowOverlap="1" wp14:anchorId="163D572A" wp14:editId="604FE639">
          <wp:simplePos x="0" y="0"/>
          <wp:positionH relativeFrom="margin">
            <wp:posOffset>-1016000</wp:posOffset>
          </wp:positionH>
          <wp:positionV relativeFrom="paragraph">
            <wp:posOffset>-331676</wp:posOffset>
          </wp:positionV>
          <wp:extent cx="7848600" cy="598170"/>
          <wp:effectExtent l="0" t="0" r="0" b="0"/>
          <wp:wrapNone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48600" cy="5981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8FEEC5" w14:textId="77777777" w:rsidR="003A33C3" w:rsidRDefault="003A33C3" w:rsidP="00DF1EDE">
      <w:pPr>
        <w:spacing w:after="0" w:line="240" w:lineRule="auto"/>
      </w:pPr>
      <w:r>
        <w:separator/>
      </w:r>
    </w:p>
  </w:footnote>
  <w:footnote w:type="continuationSeparator" w:id="0">
    <w:p w14:paraId="5918460E" w14:textId="77777777" w:rsidR="003A33C3" w:rsidRDefault="003A33C3" w:rsidP="00DF1ED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AD3805" w14:textId="7B36675E" w:rsidR="00981C6B" w:rsidRDefault="003C0A1F" w:rsidP="003C0A1F">
    <w:pPr>
      <w:pStyle w:val="Nagwek"/>
      <w:tabs>
        <w:tab w:val="clear" w:pos="4536"/>
        <w:tab w:val="clear" w:pos="9072"/>
        <w:tab w:val="left" w:pos="2919"/>
      </w:tabs>
    </w:pP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B6153D" w14:textId="33FC2411" w:rsidR="000044CC" w:rsidRDefault="00363FC3">
    <w:pPr>
      <w:pStyle w:val="Nagwek"/>
    </w:pPr>
    <w:r>
      <w:rPr>
        <w:noProof/>
      </w:rPr>
      <w:drawing>
        <wp:anchor distT="0" distB="0" distL="114300" distR="114300" simplePos="0" relativeHeight="251713024" behindDoc="0" locked="0" layoutInCell="1" allowOverlap="1" wp14:anchorId="6B0060C3" wp14:editId="354A0521">
          <wp:simplePos x="0" y="0"/>
          <wp:positionH relativeFrom="column">
            <wp:posOffset>-756920</wp:posOffset>
          </wp:positionH>
          <wp:positionV relativeFrom="paragraph">
            <wp:posOffset>-169974</wp:posOffset>
          </wp:positionV>
          <wp:extent cx="7101393" cy="818950"/>
          <wp:effectExtent l="0" t="0" r="4445" b="635"/>
          <wp:wrapNone/>
          <wp:docPr id="14" name="Obraz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Obraz 1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01393" cy="818950"/>
                  </a:xfrm>
                  <a:prstGeom prst="rect">
                    <a:avLst/>
                  </a:prstGeom>
                  <a:effectLst>
                    <a:glow>
                      <a:schemeClr val="accent1"/>
                    </a:glow>
                  </a:effec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5B4EC3"/>
    <w:multiLevelType w:val="hybridMultilevel"/>
    <w:tmpl w:val="37D2D984"/>
    <w:lvl w:ilvl="0" w:tplc="04150011">
      <w:start w:val="1"/>
      <w:numFmt w:val="decimal"/>
      <w:lvlText w:val="%1)"/>
      <w:lvlJc w:val="left"/>
      <w:pPr>
        <w:ind w:left="1135" w:hanging="360"/>
      </w:pPr>
    </w:lvl>
    <w:lvl w:ilvl="1" w:tplc="04150019">
      <w:start w:val="1"/>
      <w:numFmt w:val="lowerLetter"/>
      <w:lvlText w:val="%2."/>
      <w:lvlJc w:val="left"/>
      <w:pPr>
        <w:ind w:left="1855" w:hanging="360"/>
      </w:pPr>
    </w:lvl>
    <w:lvl w:ilvl="2" w:tplc="0415001B">
      <w:start w:val="1"/>
      <w:numFmt w:val="lowerRoman"/>
      <w:lvlText w:val="%3."/>
      <w:lvlJc w:val="right"/>
      <w:pPr>
        <w:ind w:left="2575" w:hanging="180"/>
      </w:pPr>
    </w:lvl>
    <w:lvl w:ilvl="3" w:tplc="0415000F">
      <w:start w:val="1"/>
      <w:numFmt w:val="decimal"/>
      <w:lvlText w:val="%4."/>
      <w:lvlJc w:val="left"/>
      <w:pPr>
        <w:ind w:left="3295" w:hanging="360"/>
      </w:pPr>
    </w:lvl>
    <w:lvl w:ilvl="4" w:tplc="04150019">
      <w:start w:val="1"/>
      <w:numFmt w:val="lowerLetter"/>
      <w:lvlText w:val="%5."/>
      <w:lvlJc w:val="left"/>
      <w:pPr>
        <w:ind w:left="4015" w:hanging="360"/>
      </w:pPr>
    </w:lvl>
    <w:lvl w:ilvl="5" w:tplc="0415001B">
      <w:start w:val="1"/>
      <w:numFmt w:val="lowerRoman"/>
      <w:lvlText w:val="%6."/>
      <w:lvlJc w:val="right"/>
      <w:pPr>
        <w:ind w:left="4735" w:hanging="180"/>
      </w:pPr>
    </w:lvl>
    <w:lvl w:ilvl="6" w:tplc="0415000F">
      <w:start w:val="1"/>
      <w:numFmt w:val="decimal"/>
      <w:lvlText w:val="%7."/>
      <w:lvlJc w:val="left"/>
      <w:pPr>
        <w:ind w:left="5455" w:hanging="360"/>
      </w:pPr>
    </w:lvl>
    <w:lvl w:ilvl="7" w:tplc="04150019">
      <w:start w:val="1"/>
      <w:numFmt w:val="lowerLetter"/>
      <w:lvlText w:val="%8."/>
      <w:lvlJc w:val="left"/>
      <w:pPr>
        <w:ind w:left="6175" w:hanging="360"/>
      </w:pPr>
    </w:lvl>
    <w:lvl w:ilvl="8" w:tplc="0415001B">
      <w:start w:val="1"/>
      <w:numFmt w:val="lowerRoman"/>
      <w:lvlText w:val="%9."/>
      <w:lvlJc w:val="right"/>
      <w:pPr>
        <w:ind w:left="6895" w:hanging="180"/>
      </w:pPr>
    </w:lvl>
  </w:abstractNum>
  <w:num w:numId="1" w16cid:durableId="174661326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1EDE"/>
    <w:rsid w:val="000044CC"/>
    <w:rsid w:val="00012BC5"/>
    <w:rsid w:val="00025B31"/>
    <w:rsid w:val="00076410"/>
    <w:rsid w:val="000A0958"/>
    <w:rsid w:val="000A4FAE"/>
    <w:rsid w:val="000B5724"/>
    <w:rsid w:val="000C25EC"/>
    <w:rsid w:val="000E0654"/>
    <w:rsid w:val="000E164B"/>
    <w:rsid w:val="00136E55"/>
    <w:rsid w:val="00140649"/>
    <w:rsid w:val="00155C62"/>
    <w:rsid w:val="001B2DB9"/>
    <w:rsid w:val="001C28A6"/>
    <w:rsid w:val="002352DD"/>
    <w:rsid w:val="00253198"/>
    <w:rsid w:val="00271D47"/>
    <w:rsid w:val="002C2977"/>
    <w:rsid w:val="002F2C6E"/>
    <w:rsid w:val="00304A38"/>
    <w:rsid w:val="003053A2"/>
    <w:rsid w:val="00354657"/>
    <w:rsid w:val="00363FC3"/>
    <w:rsid w:val="003641DB"/>
    <w:rsid w:val="003A33C3"/>
    <w:rsid w:val="003C0A1F"/>
    <w:rsid w:val="003D45DB"/>
    <w:rsid w:val="003E547B"/>
    <w:rsid w:val="0041511F"/>
    <w:rsid w:val="0042053D"/>
    <w:rsid w:val="00456FD3"/>
    <w:rsid w:val="00461CD3"/>
    <w:rsid w:val="004A0104"/>
    <w:rsid w:val="004B3E56"/>
    <w:rsid w:val="004C5D42"/>
    <w:rsid w:val="004D395D"/>
    <w:rsid w:val="00500B19"/>
    <w:rsid w:val="00532976"/>
    <w:rsid w:val="00575414"/>
    <w:rsid w:val="00575905"/>
    <w:rsid w:val="005C2382"/>
    <w:rsid w:val="005D2916"/>
    <w:rsid w:val="005F00F1"/>
    <w:rsid w:val="005F3D67"/>
    <w:rsid w:val="0064379A"/>
    <w:rsid w:val="0066114F"/>
    <w:rsid w:val="006828E0"/>
    <w:rsid w:val="00683F86"/>
    <w:rsid w:val="006D51C8"/>
    <w:rsid w:val="006F214E"/>
    <w:rsid w:val="00707134"/>
    <w:rsid w:val="00717949"/>
    <w:rsid w:val="00725240"/>
    <w:rsid w:val="00746638"/>
    <w:rsid w:val="007653AF"/>
    <w:rsid w:val="007D54CA"/>
    <w:rsid w:val="007E5C21"/>
    <w:rsid w:val="008456C5"/>
    <w:rsid w:val="008867BB"/>
    <w:rsid w:val="008B4C2B"/>
    <w:rsid w:val="0091062D"/>
    <w:rsid w:val="0092729C"/>
    <w:rsid w:val="009811B9"/>
    <w:rsid w:val="00981C6B"/>
    <w:rsid w:val="009F72C8"/>
    <w:rsid w:val="00A003D3"/>
    <w:rsid w:val="00A04571"/>
    <w:rsid w:val="00A143DD"/>
    <w:rsid w:val="00A3321B"/>
    <w:rsid w:val="00A40728"/>
    <w:rsid w:val="00AE3108"/>
    <w:rsid w:val="00B124CC"/>
    <w:rsid w:val="00B13F40"/>
    <w:rsid w:val="00B16520"/>
    <w:rsid w:val="00B33450"/>
    <w:rsid w:val="00B53196"/>
    <w:rsid w:val="00B86CFA"/>
    <w:rsid w:val="00BB1BB0"/>
    <w:rsid w:val="00BE0DAB"/>
    <w:rsid w:val="00BE6A44"/>
    <w:rsid w:val="00C5415B"/>
    <w:rsid w:val="00C962FF"/>
    <w:rsid w:val="00CA42EE"/>
    <w:rsid w:val="00CA7255"/>
    <w:rsid w:val="00CB788E"/>
    <w:rsid w:val="00CE0A58"/>
    <w:rsid w:val="00D04282"/>
    <w:rsid w:val="00D11D0C"/>
    <w:rsid w:val="00D346BD"/>
    <w:rsid w:val="00DE18F8"/>
    <w:rsid w:val="00DF1EDE"/>
    <w:rsid w:val="00E21D2A"/>
    <w:rsid w:val="00E27CD8"/>
    <w:rsid w:val="00E57D32"/>
    <w:rsid w:val="00E67C47"/>
    <w:rsid w:val="00E84955"/>
    <w:rsid w:val="00E84FCF"/>
    <w:rsid w:val="00E87BA2"/>
    <w:rsid w:val="00E932E2"/>
    <w:rsid w:val="00ED20CF"/>
    <w:rsid w:val="00ED4A10"/>
    <w:rsid w:val="00ED510A"/>
    <w:rsid w:val="00EF13CA"/>
    <w:rsid w:val="00F67A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D756EE"/>
  <w15:chartTrackingRefBased/>
  <w15:docId w15:val="{CA22F71F-DD33-4931-9DE4-3D73FB98DB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683F86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F1EDE"/>
    <w:pPr>
      <w:tabs>
        <w:tab w:val="center" w:pos="4536"/>
        <w:tab w:val="right" w:pos="9072"/>
      </w:tabs>
      <w:suppressAutoHyphens w:val="0"/>
      <w:autoSpaceDN/>
      <w:spacing w:after="0" w:line="240" w:lineRule="auto"/>
      <w:textAlignment w:val="auto"/>
    </w:pPr>
    <w:rPr>
      <w:rFonts w:asciiTheme="minorHAnsi" w:eastAsiaTheme="minorHAnsi" w:hAnsiTheme="minorHAnsi" w:cstheme="minorBidi"/>
    </w:rPr>
  </w:style>
  <w:style w:type="character" w:customStyle="1" w:styleId="NagwekZnak">
    <w:name w:val="Nagłówek Znak"/>
    <w:basedOn w:val="Domylnaczcionkaakapitu"/>
    <w:link w:val="Nagwek"/>
    <w:uiPriority w:val="99"/>
    <w:rsid w:val="00DF1EDE"/>
  </w:style>
  <w:style w:type="paragraph" w:styleId="Stopka">
    <w:name w:val="footer"/>
    <w:basedOn w:val="Normalny"/>
    <w:link w:val="StopkaZnak"/>
    <w:uiPriority w:val="99"/>
    <w:unhideWhenUsed/>
    <w:rsid w:val="00DF1EDE"/>
    <w:pPr>
      <w:tabs>
        <w:tab w:val="center" w:pos="4536"/>
        <w:tab w:val="right" w:pos="9072"/>
      </w:tabs>
      <w:suppressAutoHyphens w:val="0"/>
      <w:autoSpaceDN/>
      <w:spacing w:after="0" w:line="240" w:lineRule="auto"/>
      <w:textAlignment w:val="auto"/>
    </w:pPr>
    <w:rPr>
      <w:rFonts w:asciiTheme="minorHAnsi" w:eastAsiaTheme="minorHAnsi" w:hAnsiTheme="minorHAnsi" w:cstheme="minorBidi"/>
    </w:rPr>
  </w:style>
  <w:style w:type="character" w:customStyle="1" w:styleId="StopkaZnak">
    <w:name w:val="Stopka Znak"/>
    <w:basedOn w:val="Domylnaczcionkaakapitu"/>
    <w:link w:val="Stopka"/>
    <w:uiPriority w:val="99"/>
    <w:rsid w:val="00DF1EDE"/>
  </w:style>
  <w:style w:type="character" w:customStyle="1" w:styleId="hgkelc">
    <w:name w:val="hgkelc"/>
    <w:basedOn w:val="Domylnaczcionkaakapitu"/>
    <w:rsid w:val="00981C6B"/>
  </w:style>
  <w:style w:type="character" w:styleId="Pogrubienie">
    <w:name w:val="Strong"/>
    <w:basedOn w:val="Domylnaczcionkaakapitu"/>
    <w:uiPriority w:val="22"/>
    <w:qFormat/>
    <w:rsid w:val="00DE18F8"/>
    <w:rPr>
      <w:b/>
      <w:bCs/>
    </w:rPr>
  </w:style>
  <w:style w:type="paragraph" w:styleId="NormalnyWeb">
    <w:name w:val="Normal (Web)"/>
    <w:basedOn w:val="Normalny"/>
    <w:uiPriority w:val="99"/>
    <w:unhideWhenUsed/>
    <w:rsid w:val="00D11D0C"/>
    <w:pPr>
      <w:suppressAutoHyphens w:val="0"/>
      <w:autoSpaceDN/>
      <w:spacing w:before="100" w:beforeAutospacing="1" w:after="100" w:afterAutospacing="1" w:line="240" w:lineRule="auto"/>
      <w:ind w:firstLine="375"/>
      <w:textAlignment w:val="auto"/>
    </w:pPr>
    <w:rPr>
      <w:rFonts w:ascii="Times New Roman" w:eastAsia="Times New Roman" w:hAnsi="Times New Roman"/>
      <w:sz w:val="24"/>
      <w:szCs w:val="24"/>
      <w:lang w:eastAsia="pl-PL"/>
    </w:rPr>
  </w:style>
  <w:style w:type="character" w:styleId="Hipercze">
    <w:name w:val="Hyperlink"/>
    <w:basedOn w:val="Domylnaczcionkaakapitu"/>
    <w:rsid w:val="00D11D0C"/>
    <w:rPr>
      <w:color w:val="0000FF"/>
      <w:u w:val="single"/>
    </w:rPr>
  </w:style>
  <w:style w:type="paragraph" w:styleId="Bezodstpw">
    <w:name w:val="No Spacing"/>
    <w:uiPriority w:val="1"/>
    <w:qFormat/>
    <w:rsid w:val="00ED20CF"/>
    <w:pPr>
      <w:spacing w:after="0" w:line="240" w:lineRule="auto"/>
    </w:pPr>
    <w:rPr>
      <w:rFonts w:eastAsiaTheme="minorEastAsia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ED20CF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ED20CF"/>
    <w:rPr>
      <w:rFonts w:ascii="Calibri" w:eastAsia="Calibri" w:hAnsi="Calibri" w:cs="Times New Roman"/>
      <w:sz w:val="20"/>
      <w:szCs w:val="20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B2DB9"/>
    <w:rPr>
      <w:color w:val="605E5C"/>
      <w:shd w:val="clear" w:color="auto" w:fill="E1DFDD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7D54CA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7D54CA"/>
    <w:rPr>
      <w:rFonts w:ascii="Calibri" w:eastAsia="Calibri" w:hAnsi="Calibri" w:cs="Times New Roman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header" Target="header2.xml"/><Relationship Id="rId10" Type="http://schemas.openxmlformats.org/officeDocument/2006/relationships/webSettings" Target="webSettings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ikesCount xmlns="http://schemas.microsoft.com/sharepoint/v3" xsi:nil="true"/>
    <Ratings xmlns="http://schemas.microsoft.com/sharepoint/v3" xsi:nil="true"/>
    <LikedBy xmlns="http://schemas.microsoft.com/sharepoint/v3">
      <UserInfo>
        <DisplayName/>
        <AccountId xsi:nil="true"/>
        <AccountType/>
      </UserInfo>
    </LikedBy>
    <RatedBy xmlns="http://schemas.microsoft.com/sharepoint/v3">
      <UserInfo>
        <DisplayName/>
        <AccountId xsi:nil="true"/>
        <AccountType/>
      </UserInfo>
    </RatedBy>
    <_dlc_DocId xmlns="39f7c1c4-9d1a-4107-9192-b1bcec9d9d0b">4AUVVSWN3CTX-1500038033-475</_dlc_DocId>
    <_dlc_DocIdUrl xmlns="39f7c1c4-9d1a-4107-9192-b1bcec9d9d0b">
      <Url>https://portalarimr.arimr.gov.pl/Departamenty/BPr/_layouts/15/DocIdRedir.aspx?ID=4AUVVSWN3CTX-1500038033-475</Url>
      <Description>4AUVVSWN3CTX-1500038033-475</Description>
    </_dlc_DocIdUrl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8079F39A46629418CAC8F3C7AF5226B" ma:contentTypeVersion="6" ma:contentTypeDescription="Utwórz nowy dokument." ma:contentTypeScope="" ma:versionID="8a147fdcd8e2648c713b303c79954084">
  <xsd:schema xmlns:xsd="http://www.w3.org/2001/XMLSchema" xmlns:xs="http://www.w3.org/2001/XMLSchema" xmlns:p="http://schemas.microsoft.com/office/2006/metadata/properties" xmlns:ns1="http://schemas.microsoft.com/sharepoint/v3" xmlns:ns2="39f7c1c4-9d1a-4107-9192-b1bcec9d9d0b" targetNamespace="http://schemas.microsoft.com/office/2006/metadata/properties" ma:root="true" ma:fieldsID="98c5cac0a1b04e0e77eb78a3c023301d" ns1:_="" ns2:_="">
    <xsd:import namespace="http://schemas.microsoft.com/sharepoint/v3"/>
    <xsd:import namespace="39f7c1c4-9d1a-4107-9192-b1bcec9d9d0b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1:AverageRating" minOccurs="0"/>
                <xsd:element ref="ns1:RatingCount" minOccurs="0"/>
                <xsd:element ref="ns1:RatedBy" minOccurs="0"/>
                <xsd:element ref="ns1:Ratings" minOccurs="0"/>
                <xsd:element ref="ns1:LikesCount" minOccurs="0"/>
                <xsd:element ref="ns1:LikedB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AverageRating" ma:index="11" nillable="true" ma:displayName="Ocena (0-5)" ma:decimals="2" ma:description="Średnia wartość wszystkich przesłanych ocen" ma:internalName="AverageRating" ma:readOnly="true">
      <xsd:simpleType>
        <xsd:restriction base="dms:Number"/>
      </xsd:simpleType>
    </xsd:element>
    <xsd:element name="RatingCount" ma:index="12" nillable="true" ma:displayName="Liczba ocen" ma:decimals="0" ma:description="Liczba przesłanych ocen" ma:internalName="RatingCount" ma:readOnly="true">
      <xsd:simpleType>
        <xsd:restriction base="dms:Number"/>
      </xsd:simpleType>
    </xsd:element>
    <xsd:element name="RatedBy" ma:index="13" nillable="true" ma:displayName="Ocenione przez" ma:description="Użytkownicy ocenili element." ma:hidden="true" ma:list="UserInfo" ma:internalName="Rat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atings" ma:index="14" nillable="true" ma:displayName="Oceny użytkownika" ma:description="Oceny użytkownika dla elementu" ma:hidden="true" ma:internalName="Ratings">
      <xsd:simpleType>
        <xsd:restriction base="dms:Note"/>
      </xsd:simpleType>
    </xsd:element>
    <xsd:element name="LikesCount" ma:index="15" nillable="true" ma:displayName="Liczba znaczników „lubię to”" ma:internalName="LikesCount">
      <xsd:simpleType>
        <xsd:restriction base="dms:Unknown"/>
      </xsd:simpleType>
    </xsd:element>
    <xsd:element name="LikedBy" ma:index="16" nillable="true" ma:displayName="Lubiane przez" ma:hidden="true" ma:list="UserInfo" ma:internalName="Lik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9f7c1c4-9d1a-4107-9192-b1bcec9d9d0b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Wartość identyfikatora dokumentu" ma:description="Wartość identyfikatora dokumentu przypisanego do tego elementu." ma:internalName="_dlc_DocId" ma:readOnly="true">
      <xsd:simpleType>
        <xsd:restriction base="dms:Text"/>
      </xsd:simpleType>
    </xsd:element>
    <xsd:element name="_dlc_DocIdUrl" ma:index="9" nillable="true" ma:displayName="Identyfikator dokumentu" ma:description="Łącze stałe do tego dokumentu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sisl xmlns:xsi="http://www.w3.org/2001/XMLSchema-instance" xmlns:xsd="http://www.w3.org/2001/XMLSchema" xmlns="http://www.boldonjames.com/2008/01/sie/internal/label" sislVersion="0" policy="992781dc-360b-4b31-9bcd-674abed97a40" origin="userSelected">
  <element uid="e3529ac4-ce9c-4660-aa85-64853fbeee80" value=""/>
</sisl>
</file>

<file path=customXml/itemProps1.xml><?xml version="1.0" encoding="utf-8"?>
<ds:datastoreItem xmlns:ds="http://schemas.openxmlformats.org/officeDocument/2006/customXml" ds:itemID="{A9344BA1-E3AA-4934-981E-FF4370EAE0A8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E0D25450-C60E-4DC2-BB03-C0AF3AA3048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D9E7810-1A98-4B95-86F5-E0A0BA43F588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39f7c1c4-9d1a-4107-9192-b1bcec9d9d0b"/>
  </ds:schemaRefs>
</ds:datastoreItem>
</file>

<file path=customXml/itemProps4.xml><?xml version="1.0" encoding="utf-8"?>
<ds:datastoreItem xmlns:ds="http://schemas.openxmlformats.org/officeDocument/2006/customXml" ds:itemID="{4756FB22-A930-4E9C-9CC9-9AF86CA03B82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090AB7E7-4474-469A-9900-18D4D58CB21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39f7c1c4-9d1a-4107-9192-b1bcec9d9d0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20044D34-01D4-47D0-99BD-13AD973F3C26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1228</Words>
  <Characters>7370</Characters>
  <Application>Microsoft Office Word</Application>
  <DocSecurity>0</DocSecurity>
  <Lines>61</Lines>
  <Paragraphs>17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ARiMR</Company>
  <LinksUpToDate>false</LinksUpToDate>
  <CharactersWithSpaces>8581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Kubat Artur</dc:creator>
  <cp:keywords/>
  <dc:description/>
  <cp:lastModifiedBy>Albecka Monika</cp:lastModifiedBy>
  <cp:revision>2</cp:revision>
  <cp:lastPrinted>2025-01-10T13:20:00Z</cp:lastPrinted>
  <dcterms:created xsi:type="dcterms:W3CDTF">2026-03-16T12:17:00Z</dcterms:created>
  <dcterms:modified xsi:type="dcterms:W3CDTF">2026-03-16T12:17:00Z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8103a945-7126-4432-8ea3-bd70bac1e1f7</vt:lpwstr>
  </property>
  <property fmtid="{D5CDD505-2E9C-101B-9397-08002B2CF9AE}" pid="3" name="bjClsUserRVM">
    <vt:lpwstr>[]</vt:lpwstr>
  </property>
  <property fmtid="{D5CDD505-2E9C-101B-9397-08002B2CF9AE}" pid="4" name="bjSaver">
    <vt:lpwstr>P7jtXiFptK9iRH8CW/MTxK1/flaeSueZ</vt:lpwstr>
  </property>
  <property fmtid="{D5CDD505-2E9C-101B-9397-08002B2CF9AE}" pid="5" name="bjDocumentLabelXML">
    <vt:lpwstr>&lt;?xml version="1.0" encoding="us-ascii"?&gt;&lt;sisl xmlns:xsi="http://www.w3.org/2001/XMLSchema-instance" xmlns:xsd="http://www.w3.org/2001/XMLSchema" sislVersion="0" policy="992781dc-360b-4b31-9bcd-674abed97a40" origin="userSelected" xmlns="http://www.boldonj</vt:lpwstr>
  </property>
  <property fmtid="{D5CDD505-2E9C-101B-9397-08002B2CF9AE}" pid="6" name="bjDocumentLabelXML-0">
    <vt:lpwstr>ames.com/2008/01/sie/internal/label"&gt;&lt;element uid="e3529ac4-ce9c-4660-aa85-64853fbeee80" value="" /&gt;&lt;/sisl&gt;</vt:lpwstr>
  </property>
  <property fmtid="{D5CDD505-2E9C-101B-9397-08002B2CF9AE}" pid="7" name="bjDocumentSecurityLabel">
    <vt:lpwstr>Klasyfikacja: OGÓLNA</vt:lpwstr>
  </property>
  <property fmtid="{D5CDD505-2E9C-101B-9397-08002B2CF9AE}" pid="8" name="ContentTypeId">
    <vt:lpwstr>0x010100D8079F39A46629418CAC8F3C7AF5226B</vt:lpwstr>
  </property>
  <property fmtid="{D5CDD505-2E9C-101B-9397-08002B2CF9AE}" pid="9" name="_dlc_DocIdItemGuid">
    <vt:lpwstr>74bce1db-8a39-4027-a124-3a7195a01f55</vt:lpwstr>
  </property>
</Properties>
</file>